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BDD7" w14:textId="77777777" w:rsidR="00203D13" w:rsidRPr="00203D13" w:rsidRDefault="00203D13" w:rsidP="00203D13">
      <w:pPr>
        <w:pStyle w:val="Standard"/>
        <w:jc w:val="center"/>
        <w:rPr>
          <w:rFonts w:ascii="Calibri" w:hAnsi="Calibri"/>
          <w:b/>
          <w:bCs/>
        </w:rPr>
      </w:pPr>
    </w:p>
    <w:p w14:paraId="481BA0F2" w14:textId="7A7461ED" w:rsidR="00F40102" w:rsidRPr="00350F3A" w:rsidRDefault="00A46334" w:rsidP="00203D1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Data Protection </w:t>
      </w:r>
      <w:r w:rsidR="00731B0F" w:rsidRPr="00350F3A">
        <w:rPr>
          <w:rFonts w:ascii="Arial" w:hAnsi="Arial" w:cs="Arial"/>
          <w:b/>
          <w:bCs/>
          <w:sz w:val="28"/>
          <w:szCs w:val="28"/>
        </w:rPr>
        <w:t>Complaints</w:t>
      </w:r>
      <w:r w:rsidR="00446027">
        <w:rPr>
          <w:rFonts w:ascii="Arial" w:hAnsi="Arial" w:cs="Arial"/>
          <w:b/>
          <w:bCs/>
          <w:sz w:val="28"/>
          <w:szCs w:val="28"/>
        </w:rPr>
        <w:t xml:space="preserve"> </w:t>
      </w:r>
      <w:r w:rsidR="00731B0F" w:rsidRPr="00350F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6FA3476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6FBA04A8" w14:textId="77777777" w:rsidR="00B12F5A" w:rsidRDefault="00B12F5A" w:rsidP="00A46334">
      <w:pPr>
        <w:pStyle w:val="Standard"/>
        <w:jc w:val="both"/>
        <w:rPr>
          <w:rFonts w:ascii="Calibri" w:hAnsi="Calibri"/>
        </w:rPr>
      </w:pPr>
    </w:p>
    <w:p w14:paraId="025DA9A2" w14:textId="4DFA6D21" w:rsidR="004C4FD5" w:rsidRPr="00B12F5A" w:rsidRDefault="004C4FD5" w:rsidP="00A46334">
      <w:pPr>
        <w:pStyle w:val="Standard"/>
        <w:jc w:val="both"/>
        <w:rPr>
          <w:rFonts w:asciiTheme="minorHAnsi" w:hAnsiTheme="minorHAnsi" w:cstheme="minorHAnsi"/>
        </w:rPr>
      </w:pPr>
      <w:r w:rsidRPr="00B12F5A">
        <w:rPr>
          <w:rFonts w:asciiTheme="minorHAnsi" w:hAnsiTheme="minorHAnsi" w:cstheme="minorHAnsi"/>
        </w:rPr>
        <w:t xml:space="preserve">Later Life Choices Glenrothes (LLCG) </w:t>
      </w:r>
      <w:r w:rsidR="00B12F5A" w:rsidRPr="00B12F5A">
        <w:rPr>
          <w:rFonts w:asciiTheme="minorHAnsi" w:hAnsiTheme="minorHAnsi" w:cstheme="minorHAnsi"/>
        </w:rPr>
        <w:t xml:space="preserve">manages complaints relating to data protection </w:t>
      </w:r>
      <w:r w:rsidR="0032286D">
        <w:rPr>
          <w:rFonts w:asciiTheme="minorHAnsi" w:hAnsiTheme="minorHAnsi" w:cstheme="minorHAnsi"/>
        </w:rPr>
        <w:t>as required by the</w:t>
      </w:r>
      <w:r w:rsidR="00B12F5A" w:rsidRPr="00B12F5A">
        <w:rPr>
          <w:rFonts w:asciiTheme="minorHAnsi" w:hAnsiTheme="minorHAnsi" w:cstheme="minorHAnsi"/>
        </w:rPr>
        <w:t xml:space="preserve"> Data (Use and Access) Act</w:t>
      </w:r>
      <w:r w:rsidR="0032286D">
        <w:rPr>
          <w:rFonts w:asciiTheme="minorHAnsi" w:hAnsiTheme="minorHAnsi" w:cstheme="minorHAnsi"/>
        </w:rPr>
        <w:t xml:space="preserve"> and in line with the Information Commissioner’s Office (ICO) guidelines.</w:t>
      </w:r>
      <w:r w:rsidRPr="00B12F5A">
        <w:rPr>
          <w:rFonts w:asciiTheme="minorHAnsi" w:hAnsiTheme="minorHAnsi" w:cstheme="minorHAnsi"/>
        </w:rPr>
        <w:t xml:space="preserve"> </w:t>
      </w:r>
    </w:p>
    <w:p w14:paraId="39FFFEC1" w14:textId="77777777" w:rsidR="00F40102" w:rsidRPr="00B12F5A" w:rsidRDefault="00F40102">
      <w:pPr>
        <w:pStyle w:val="Standard"/>
        <w:rPr>
          <w:rFonts w:asciiTheme="minorHAnsi" w:hAnsiTheme="minorHAnsi" w:cstheme="minorHAnsi"/>
        </w:rPr>
      </w:pPr>
    </w:p>
    <w:p w14:paraId="2CDD14F2" w14:textId="68BF1746" w:rsidR="00203D13" w:rsidRPr="00350F3A" w:rsidRDefault="00203D13" w:rsidP="00203D13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  <w:r w:rsidRPr="00350F3A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t xml:space="preserve">Definition of a </w:t>
      </w:r>
      <w:r w:rsidR="00721EF0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t xml:space="preserve">Data Protection </w:t>
      </w:r>
      <w:r w:rsidRPr="00350F3A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t>Complaint</w:t>
      </w:r>
    </w:p>
    <w:p w14:paraId="4F532A4E" w14:textId="77777777" w:rsidR="00B12F5A" w:rsidRDefault="00B12F5A">
      <w:pPr>
        <w:pStyle w:val="Standard"/>
        <w:jc w:val="both"/>
        <w:rPr>
          <w:rFonts w:ascii="Calibri" w:hAnsi="Calibri" w:cs="Calibri"/>
        </w:rPr>
      </w:pPr>
    </w:p>
    <w:p w14:paraId="5E41586F" w14:textId="3141C19F" w:rsidR="004C4FD5" w:rsidRDefault="00B12F5A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Anyone can make a complaint when they</w:t>
      </w:r>
      <w:r w:rsidR="004C4FD5">
        <w:rPr>
          <w:rFonts w:ascii="Calibri" w:hAnsi="Calibri" w:cs="Calibri"/>
        </w:rPr>
        <w:t xml:space="preserve"> consider data protection legislation has been infringed because of the way</w:t>
      </w:r>
      <w:r>
        <w:rPr>
          <w:rFonts w:ascii="Calibri" w:hAnsi="Calibri" w:cs="Calibri"/>
        </w:rPr>
        <w:t xml:space="preserve"> LLCG has handled</w:t>
      </w:r>
      <w:r w:rsidR="004C4FD5">
        <w:rPr>
          <w:rFonts w:ascii="Calibri" w:hAnsi="Calibri" w:cs="Calibri"/>
        </w:rPr>
        <w:t xml:space="preserve"> their personal information (or the personal information of someone they are acting on behalf of)</w:t>
      </w:r>
      <w:r>
        <w:rPr>
          <w:rFonts w:ascii="Calibri" w:hAnsi="Calibri" w:cs="Calibri"/>
        </w:rPr>
        <w:t>.</w:t>
      </w:r>
    </w:p>
    <w:p w14:paraId="6B45F41E" w14:textId="77777777" w:rsidR="00B12F5A" w:rsidRDefault="00B12F5A">
      <w:pPr>
        <w:pStyle w:val="Standard"/>
        <w:jc w:val="both"/>
        <w:rPr>
          <w:rFonts w:ascii="Calibri" w:hAnsi="Calibri" w:cs="Calibri"/>
        </w:rPr>
      </w:pPr>
    </w:p>
    <w:p w14:paraId="3E8E92AB" w14:textId="48E4F4BA" w:rsidR="00203D13" w:rsidRDefault="00B12F5A" w:rsidP="00F97333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 protection complaints</w:t>
      </w:r>
      <w:r w:rsidR="00220CBA">
        <w:rPr>
          <w:rFonts w:ascii="Calibri" w:hAnsi="Calibri" w:cs="Calibri"/>
        </w:rPr>
        <w:t xml:space="preserve"> are dealt </w:t>
      </w:r>
      <w:r w:rsidR="001756B1">
        <w:rPr>
          <w:rFonts w:ascii="Calibri" w:hAnsi="Calibri" w:cs="Calibri"/>
        </w:rPr>
        <w:t xml:space="preserve">with </w:t>
      </w:r>
      <w:r w:rsidR="000B7BFF">
        <w:rPr>
          <w:rFonts w:ascii="Calibri" w:hAnsi="Calibri" w:cs="Calibri"/>
        </w:rPr>
        <w:t>separately</w:t>
      </w:r>
      <w:r w:rsidR="00220CBA">
        <w:rPr>
          <w:rFonts w:ascii="Calibri" w:hAnsi="Calibri" w:cs="Calibri"/>
        </w:rPr>
        <w:t xml:space="preserve"> from general complaints.  Examples of data protection complaints may include</w:t>
      </w:r>
      <w:r w:rsidR="00F97333">
        <w:rPr>
          <w:rFonts w:ascii="Calibri" w:hAnsi="Calibri" w:cs="Calibri"/>
        </w:rPr>
        <w:t xml:space="preserve"> when someone feels the organisation</w:t>
      </w:r>
    </w:p>
    <w:p w14:paraId="10E85E3F" w14:textId="77777777" w:rsidR="00F97333" w:rsidRPr="00F97333" w:rsidRDefault="00F97333" w:rsidP="00F97333">
      <w:pPr>
        <w:pStyle w:val="Standard"/>
        <w:jc w:val="both"/>
        <w:rPr>
          <w:rFonts w:ascii="Calibri" w:hAnsi="Calibri" w:cs="Calibri"/>
        </w:rPr>
      </w:pPr>
    </w:p>
    <w:p w14:paraId="3CE772E4" w14:textId="4DCAC350" w:rsidR="004C4FD5" w:rsidRDefault="00F97333" w:rsidP="002634AD">
      <w:pPr>
        <w:pStyle w:val="Standard"/>
        <w:widowControl/>
        <w:numPr>
          <w:ilvl w:val="0"/>
          <w:numId w:val="9"/>
        </w:numPr>
        <w:suppressAutoHyphens w:val="0"/>
        <w:jc w:val="both"/>
        <w:textAlignment w:val="auto"/>
        <w:rPr>
          <w:rFonts w:hint="eastAsia"/>
          <w:kern w:val="2"/>
          <w:lang w:eastAsia="en-GB" w:bidi="ar-SA"/>
          <w14:ligatures w14:val="standardContextual"/>
        </w:rPr>
      </w:pPr>
      <w:r>
        <w:rPr>
          <w:rFonts w:ascii="Calibri" w:hAnsi="Calibri" w:cs="Calibri"/>
        </w:rPr>
        <w:t xml:space="preserve">has </w:t>
      </w:r>
      <w:r w:rsidR="004C4FD5">
        <w:rPr>
          <w:rFonts w:ascii="Calibri" w:hAnsi="Calibri" w:cs="Calibri"/>
        </w:rPr>
        <w:t>not responded appropriately to a request for personal information;</w:t>
      </w:r>
    </w:p>
    <w:p w14:paraId="162F5DE3" w14:textId="77777777" w:rsidR="004C4FD5" w:rsidRDefault="004C4FD5" w:rsidP="002634AD">
      <w:pPr>
        <w:pStyle w:val="Standard"/>
        <w:widowControl/>
        <w:numPr>
          <w:ilvl w:val="0"/>
          <w:numId w:val="9"/>
        </w:numPr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</w:rPr>
        <w:t>is not keeping personal information secure;</w:t>
      </w:r>
    </w:p>
    <w:p w14:paraId="323184C3" w14:textId="77777777" w:rsidR="004C4FD5" w:rsidRDefault="004C4FD5" w:rsidP="002634AD">
      <w:pPr>
        <w:pStyle w:val="Standard"/>
        <w:widowControl/>
        <w:numPr>
          <w:ilvl w:val="0"/>
          <w:numId w:val="9"/>
        </w:numPr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</w:rPr>
        <w:t>holds inaccurate personal information;</w:t>
      </w:r>
    </w:p>
    <w:p w14:paraId="30BF08A1" w14:textId="77777777" w:rsidR="004C4FD5" w:rsidRDefault="004C4FD5" w:rsidP="002634AD">
      <w:pPr>
        <w:pStyle w:val="Standard"/>
        <w:widowControl/>
        <w:numPr>
          <w:ilvl w:val="0"/>
          <w:numId w:val="9"/>
        </w:numPr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</w:rPr>
        <w:t>has disclosed personal information inappropriately;</w:t>
      </w:r>
    </w:p>
    <w:p w14:paraId="2BBACF86" w14:textId="77777777" w:rsidR="004C4FD5" w:rsidRDefault="004C4FD5" w:rsidP="002634AD">
      <w:pPr>
        <w:pStyle w:val="Standard"/>
        <w:widowControl/>
        <w:numPr>
          <w:ilvl w:val="0"/>
          <w:numId w:val="9"/>
        </w:numPr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</w:rPr>
        <w:t>is retaining personal information for longer than is necessary;</w:t>
      </w:r>
    </w:p>
    <w:p w14:paraId="38B802A6" w14:textId="77777777" w:rsidR="004C4FD5" w:rsidRDefault="004C4FD5" w:rsidP="002634AD">
      <w:pPr>
        <w:pStyle w:val="Standard"/>
        <w:widowControl/>
        <w:numPr>
          <w:ilvl w:val="0"/>
          <w:numId w:val="9"/>
        </w:numPr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</w:rPr>
        <w:t>has collected personal information for one purpose and is using it for another; or</w:t>
      </w:r>
    </w:p>
    <w:p w14:paraId="064A7246" w14:textId="77777777" w:rsidR="004C4FD5" w:rsidRDefault="004C4FD5" w:rsidP="002634AD">
      <w:pPr>
        <w:pStyle w:val="Standard"/>
        <w:widowControl/>
        <w:numPr>
          <w:ilvl w:val="0"/>
          <w:numId w:val="9"/>
        </w:numPr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</w:rPr>
        <w:t>has not upheld one or more data protection rights.</w:t>
      </w:r>
    </w:p>
    <w:p w14:paraId="3BE67CD2" w14:textId="77777777" w:rsidR="002634AD" w:rsidRDefault="002634AD" w:rsidP="00203D13">
      <w:pPr>
        <w:pStyle w:val="Standard"/>
        <w:jc w:val="both"/>
        <w:rPr>
          <w:rFonts w:ascii="Calibri" w:hAnsi="Calibri"/>
        </w:rPr>
      </w:pPr>
    </w:p>
    <w:p w14:paraId="4BB26DA6" w14:textId="77777777" w:rsidR="00F97333" w:rsidRDefault="00F97333" w:rsidP="00203D13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="004C4FD5">
        <w:rPr>
          <w:rFonts w:ascii="Calibri" w:hAnsi="Calibri"/>
        </w:rPr>
        <w:t>omplain</w:t>
      </w:r>
      <w:r>
        <w:rPr>
          <w:rFonts w:ascii="Calibri" w:hAnsi="Calibri"/>
        </w:rPr>
        <w:t>t</w:t>
      </w:r>
      <w:r w:rsidR="004C4FD5">
        <w:rPr>
          <w:rFonts w:ascii="Calibri" w:hAnsi="Calibri"/>
        </w:rPr>
        <w:t xml:space="preserve">s about service delivery or other matters, whilst also exercising </w:t>
      </w:r>
      <w:r>
        <w:rPr>
          <w:rFonts w:ascii="Calibri" w:hAnsi="Calibri"/>
        </w:rPr>
        <w:t>the complainant’s</w:t>
      </w:r>
      <w:r w:rsidR="004C4FD5">
        <w:rPr>
          <w:rFonts w:ascii="Calibri" w:hAnsi="Calibri"/>
        </w:rPr>
        <w:t xml:space="preserve"> data protection rights</w:t>
      </w:r>
      <w:r>
        <w:rPr>
          <w:rFonts w:ascii="Calibri" w:hAnsi="Calibri"/>
        </w:rPr>
        <w:t>,</w:t>
      </w:r>
      <w:r w:rsidR="004C4FD5">
        <w:rPr>
          <w:rFonts w:ascii="Calibri" w:hAnsi="Calibri"/>
        </w:rPr>
        <w:t xml:space="preserve"> do not count as data protection complaints. For example:</w:t>
      </w:r>
    </w:p>
    <w:p w14:paraId="710EA458" w14:textId="742F0A7E" w:rsidR="004C4FD5" w:rsidRDefault="004C4FD5" w:rsidP="00203D13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725461C" w14:textId="7707ACCB" w:rsidR="00F97333" w:rsidRPr="001462BC" w:rsidRDefault="00F97333" w:rsidP="000B7BFF">
      <w:pPr>
        <w:pStyle w:val="Standard"/>
        <w:widowControl/>
        <w:numPr>
          <w:ilvl w:val="0"/>
          <w:numId w:val="9"/>
        </w:numPr>
        <w:suppressAutoHyphens w:val="0"/>
        <w:textAlignment w:val="auto"/>
        <w:rPr>
          <w:rFonts w:ascii="Calibri" w:hAnsi="Calibri" w:cs="Calibri"/>
        </w:rPr>
      </w:pPr>
      <w:r w:rsidRPr="001462BC">
        <w:rPr>
          <w:rFonts w:ascii="Calibri" w:hAnsi="Calibri" w:cs="Calibri"/>
        </w:rPr>
        <w:t xml:space="preserve">a person may complain about a customer service issue, </w:t>
      </w:r>
      <w:proofErr w:type="gramStart"/>
      <w:r w:rsidRPr="001462BC">
        <w:rPr>
          <w:rFonts w:ascii="Calibri" w:hAnsi="Calibri" w:cs="Calibri"/>
        </w:rPr>
        <w:t>and also</w:t>
      </w:r>
      <w:proofErr w:type="gramEnd"/>
      <w:r w:rsidRPr="001462BC">
        <w:rPr>
          <w:rFonts w:ascii="Calibri" w:hAnsi="Calibri" w:cs="Calibri"/>
        </w:rPr>
        <w:t xml:space="preserve"> request that their information is deleted</w:t>
      </w:r>
      <w:r>
        <w:rPr>
          <w:rFonts w:ascii="Calibri" w:hAnsi="Calibri" w:cs="Calibri"/>
        </w:rPr>
        <w:t xml:space="preserve"> (refer to LLCG’s Complaints Policy &amp; Procedure)</w:t>
      </w:r>
    </w:p>
    <w:p w14:paraId="67D20E48" w14:textId="77777777" w:rsidR="0057078C" w:rsidRDefault="0057078C" w:rsidP="000B7BFF">
      <w:pPr>
        <w:pStyle w:val="Standard"/>
        <w:rPr>
          <w:rFonts w:ascii="Calibri" w:hAnsi="Calibri"/>
        </w:rPr>
      </w:pPr>
    </w:p>
    <w:p w14:paraId="59C3B7A8" w14:textId="1C3D5548" w:rsidR="004C4FD5" w:rsidRDefault="004C4FD5" w:rsidP="000B7BFF">
      <w:pPr>
        <w:pStyle w:val="Standard"/>
        <w:widowControl/>
        <w:numPr>
          <w:ilvl w:val="0"/>
          <w:numId w:val="9"/>
        </w:numPr>
        <w:suppressAutoHyphens w:val="0"/>
        <w:textAlignment w:val="auto"/>
        <w:rPr>
          <w:rFonts w:ascii="Calibri" w:hAnsi="Calibri" w:cs="Calibri"/>
        </w:rPr>
      </w:pPr>
      <w:r w:rsidRPr="001462BC">
        <w:rPr>
          <w:rFonts w:ascii="Calibri" w:hAnsi="Calibri" w:cs="Calibri"/>
        </w:rPr>
        <w:t>an employee</w:t>
      </w:r>
      <w:r w:rsidR="000B7BFF">
        <w:rPr>
          <w:rFonts w:ascii="Calibri" w:hAnsi="Calibri" w:cs="Calibri"/>
        </w:rPr>
        <w:t xml:space="preserve"> or volunteer</w:t>
      </w:r>
      <w:r w:rsidRPr="001462BC">
        <w:rPr>
          <w:rFonts w:ascii="Calibri" w:hAnsi="Calibri" w:cs="Calibri"/>
        </w:rPr>
        <w:t xml:space="preserve"> may raise a grievance issue, </w:t>
      </w:r>
      <w:proofErr w:type="gramStart"/>
      <w:r w:rsidRPr="001462BC">
        <w:rPr>
          <w:rFonts w:ascii="Calibri" w:hAnsi="Calibri" w:cs="Calibri"/>
        </w:rPr>
        <w:t>and also</w:t>
      </w:r>
      <w:proofErr w:type="gramEnd"/>
      <w:r w:rsidRPr="001462BC">
        <w:rPr>
          <w:rFonts w:ascii="Calibri" w:hAnsi="Calibri" w:cs="Calibri"/>
        </w:rPr>
        <w:t xml:space="preserve"> request copies of their personal information</w:t>
      </w:r>
      <w:r w:rsidR="00F97333">
        <w:rPr>
          <w:rFonts w:ascii="Calibri" w:hAnsi="Calibri" w:cs="Calibri"/>
        </w:rPr>
        <w:t xml:space="preserve"> (refer </w:t>
      </w:r>
      <w:r w:rsidR="000B7BFF">
        <w:rPr>
          <w:rFonts w:ascii="Calibri" w:hAnsi="Calibri" w:cs="Calibri"/>
        </w:rPr>
        <w:t>to LLCG’s Grievance Policy &amp; Procedure).</w:t>
      </w:r>
    </w:p>
    <w:p w14:paraId="456F9F23" w14:textId="77777777" w:rsidR="000B7BFF" w:rsidRDefault="000B7BFF" w:rsidP="000B7BFF">
      <w:pPr>
        <w:pStyle w:val="ListParagraph"/>
        <w:rPr>
          <w:rFonts w:ascii="Calibri" w:hAnsi="Calibri" w:cs="Calibri"/>
        </w:rPr>
      </w:pPr>
    </w:p>
    <w:p w14:paraId="50EA3E94" w14:textId="7E26DF2F" w:rsidR="000B7BFF" w:rsidRPr="001462BC" w:rsidRDefault="000B7BFF" w:rsidP="000B7BFF">
      <w:pPr>
        <w:pStyle w:val="Standard"/>
        <w:widowControl/>
        <w:suppressAutoHyphens w:val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If the nature of the complaint is in doubt the complainant will be asked to clarify if they are making a data protection complaint.</w:t>
      </w:r>
    </w:p>
    <w:p w14:paraId="105BF1BB" w14:textId="77777777" w:rsidR="00F40102" w:rsidRDefault="00F40102">
      <w:pPr>
        <w:pStyle w:val="Standard"/>
        <w:rPr>
          <w:rFonts w:ascii="Calibri" w:hAnsi="Calibri"/>
        </w:rPr>
      </w:pPr>
    </w:p>
    <w:p w14:paraId="32555EB0" w14:textId="77777777" w:rsidR="00E30CC0" w:rsidRPr="00350F3A" w:rsidRDefault="00E30CC0" w:rsidP="00E30CC0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  <w:r w:rsidRPr="00350F3A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t>Confidentiality</w:t>
      </w:r>
    </w:p>
    <w:p w14:paraId="101E51EB" w14:textId="77777777" w:rsidR="00E30CC0" w:rsidRPr="00203D13" w:rsidRDefault="00E30CC0">
      <w:pPr>
        <w:pStyle w:val="Standard"/>
        <w:rPr>
          <w:rFonts w:ascii="Calibri" w:hAnsi="Calibri"/>
        </w:rPr>
      </w:pPr>
    </w:p>
    <w:p w14:paraId="2142FBAF" w14:textId="77777777" w:rsidR="004C4FD5" w:rsidRPr="00203D13" w:rsidRDefault="004C4FD5" w:rsidP="009366DD">
      <w:pPr>
        <w:pStyle w:val="Standard"/>
        <w:jc w:val="both"/>
        <w:rPr>
          <w:rFonts w:ascii="Calibri" w:hAnsi="Calibri"/>
        </w:rPr>
      </w:pPr>
      <w:r w:rsidRPr="00203D13">
        <w:rPr>
          <w:rFonts w:ascii="Calibri" w:hAnsi="Calibri"/>
        </w:rPr>
        <w:t>All complaint information will be handled sensitively, telling only those who need to</w:t>
      </w:r>
      <w:r>
        <w:rPr>
          <w:rFonts w:ascii="Calibri" w:hAnsi="Calibri"/>
        </w:rPr>
        <w:t xml:space="preserve"> </w:t>
      </w:r>
      <w:r w:rsidRPr="00203D13">
        <w:rPr>
          <w:rFonts w:ascii="Calibri" w:hAnsi="Calibri"/>
        </w:rPr>
        <w:t>know and following any relevant data protection requirements.</w:t>
      </w:r>
    </w:p>
    <w:p w14:paraId="3BCDEDE6" w14:textId="77777777" w:rsidR="00E30CC0" w:rsidRDefault="00E30CC0">
      <w:pPr>
        <w:pStyle w:val="Standard"/>
        <w:rPr>
          <w:rFonts w:ascii="Calibri" w:hAnsi="Calibri"/>
        </w:rPr>
      </w:pPr>
    </w:p>
    <w:p w14:paraId="69CA5B99" w14:textId="77777777" w:rsidR="000B7BFF" w:rsidRDefault="000B7BFF" w:rsidP="00E30CC0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</w:p>
    <w:p w14:paraId="23C77B9A" w14:textId="77777777" w:rsidR="000B7BFF" w:rsidRDefault="000B7BFF" w:rsidP="00E30CC0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</w:p>
    <w:p w14:paraId="4E1437E6" w14:textId="77777777" w:rsidR="00EC58E6" w:rsidRDefault="00EC58E6" w:rsidP="00E30CC0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</w:p>
    <w:p w14:paraId="5100361B" w14:textId="70F04F04" w:rsidR="00E30CC0" w:rsidRPr="00350F3A" w:rsidRDefault="00E30CC0" w:rsidP="00E30CC0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</w:pPr>
      <w:r w:rsidRPr="00350F3A">
        <w:rPr>
          <w:rFonts w:ascii="Cambria" w:eastAsia="Times New Roman" w:hAnsi="Cambria" w:cs="Times New Roman"/>
          <w:b/>
          <w:color w:val="7030A0"/>
          <w:kern w:val="0"/>
          <w:sz w:val="26"/>
          <w:szCs w:val="26"/>
          <w:lang w:eastAsia="en-GB" w:bidi="ar-SA"/>
        </w:rPr>
        <w:t>Responsibility</w:t>
      </w:r>
    </w:p>
    <w:p w14:paraId="10287AF6" w14:textId="77777777" w:rsidR="00E30CC0" w:rsidRPr="00203D13" w:rsidRDefault="00E30CC0">
      <w:pPr>
        <w:pStyle w:val="Standard"/>
        <w:rPr>
          <w:rFonts w:ascii="Calibri" w:hAnsi="Calibri"/>
        </w:rPr>
      </w:pPr>
    </w:p>
    <w:p w14:paraId="21BE1E9A" w14:textId="77777777" w:rsidR="004C4FD5" w:rsidRPr="00203D13" w:rsidRDefault="004C4FD5" w:rsidP="00E30CC0">
      <w:pPr>
        <w:pStyle w:val="Standard"/>
        <w:jc w:val="both"/>
        <w:rPr>
          <w:rFonts w:ascii="Calibri" w:hAnsi="Calibri"/>
        </w:rPr>
      </w:pPr>
      <w:r w:rsidRPr="00203D13">
        <w:rPr>
          <w:rFonts w:ascii="Calibri" w:hAnsi="Calibri"/>
        </w:rPr>
        <w:t>Overall responsibility for this policy and its implementation lies with the Board of</w:t>
      </w:r>
      <w:r>
        <w:rPr>
          <w:rFonts w:ascii="Calibri" w:hAnsi="Calibri"/>
        </w:rPr>
        <w:t xml:space="preserve"> </w:t>
      </w:r>
      <w:r w:rsidRPr="00203D13">
        <w:rPr>
          <w:rFonts w:ascii="Calibri" w:hAnsi="Calibri"/>
        </w:rPr>
        <w:t>Directors, with day to day responsibility delegated to the Manager</w:t>
      </w:r>
      <w:r>
        <w:rPr>
          <w:rFonts w:ascii="Calibri" w:hAnsi="Calibri"/>
        </w:rPr>
        <w:t>(s)</w:t>
      </w:r>
      <w:r w:rsidRPr="00203D13">
        <w:rPr>
          <w:rFonts w:ascii="Calibri" w:hAnsi="Calibri"/>
        </w:rPr>
        <w:t>.</w:t>
      </w:r>
    </w:p>
    <w:p w14:paraId="3BE3E226" w14:textId="77777777" w:rsidR="00F3158D" w:rsidRDefault="00F3158D" w:rsidP="0047180E">
      <w:pPr>
        <w:pStyle w:val="Standard"/>
        <w:rPr>
          <w:rFonts w:ascii="Calibri" w:hAnsi="Calibri"/>
        </w:rPr>
      </w:pPr>
    </w:p>
    <w:p w14:paraId="6CE35310" w14:textId="77777777" w:rsidR="000B7BFF" w:rsidRDefault="000B7BFF" w:rsidP="0047180E">
      <w:pPr>
        <w:pStyle w:val="Standard"/>
        <w:rPr>
          <w:rFonts w:ascii="Calibri" w:hAnsi="Calibri"/>
        </w:rPr>
      </w:pPr>
    </w:p>
    <w:p w14:paraId="20E052A1" w14:textId="08DF5FB8" w:rsidR="00230F76" w:rsidRPr="00CB0231" w:rsidRDefault="00167A08" w:rsidP="00230F76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</w:pPr>
      <w:r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  <w:t>How to Make a Data Protection Complaint</w:t>
      </w:r>
    </w:p>
    <w:p w14:paraId="33B9E363" w14:textId="77777777" w:rsidR="0047180E" w:rsidRDefault="0047180E">
      <w:pPr>
        <w:pStyle w:val="Standard"/>
        <w:rPr>
          <w:rFonts w:ascii="Calibri" w:hAnsi="Calibri"/>
        </w:rPr>
      </w:pPr>
    </w:p>
    <w:p w14:paraId="2FA796C0" w14:textId="5A947FDE" w:rsidR="004C4FD5" w:rsidRPr="00203D13" w:rsidRDefault="004C4FD5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Written complaints</w:t>
      </w:r>
      <w:r w:rsidR="00AA5B80">
        <w:rPr>
          <w:rFonts w:ascii="Calibri" w:hAnsi="Calibri"/>
        </w:rPr>
        <w:t xml:space="preserve"> should</w:t>
      </w:r>
      <w:r w:rsidRPr="00203D13">
        <w:rPr>
          <w:rFonts w:ascii="Calibri" w:hAnsi="Calibri"/>
        </w:rPr>
        <w:t xml:space="preserve"> be sent to:</w:t>
      </w:r>
    </w:p>
    <w:p w14:paraId="2D3E6FF4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6FAE419D" w14:textId="4B6D5777" w:rsidR="004F4734" w:rsidRDefault="004F4734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The Centre Manager</w:t>
      </w:r>
    </w:p>
    <w:p w14:paraId="4F59A9D9" w14:textId="5A89B33E" w:rsidR="00F40102" w:rsidRPr="004F4734" w:rsidRDefault="00CB0231">
      <w:pPr>
        <w:pStyle w:val="Standard"/>
        <w:rPr>
          <w:rFonts w:ascii="Calibri" w:hAnsi="Calibri"/>
        </w:rPr>
      </w:pPr>
      <w:r w:rsidRPr="004F4734">
        <w:rPr>
          <w:rFonts w:ascii="Calibri" w:hAnsi="Calibri"/>
        </w:rPr>
        <w:t>Later Life Choices</w:t>
      </w:r>
      <w:r w:rsidR="00731B0F" w:rsidRPr="004F4734">
        <w:rPr>
          <w:rFonts w:ascii="Calibri" w:hAnsi="Calibri"/>
        </w:rPr>
        <w:t xml:space="preserve"> Glenrothes</w:t>
      </w:r>
    </w:p>
    <w:p w14:paraId="3DD5CB3D" w14:textId="77777777" w:rsidR="00F40102" w:rsidRPr="00203D13" w:rsidRDefault="00731B0F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100 Scott Road</w:t>
      </w:r>
    </w:p>
    <w:p w14:paraId="4DE2C218" w14:textId="77777777" w:rsidR="00F40102" w:rsidRPr="00203D13" w:rsidRDefault="00731B0F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Glenrothes</w:t>
      </w:r>
    </w:p>
    <w:p w14:paraId="0F3CF1E2" w14:textId="77777777" w:rsidR="00F40102" w:rsidRPr="00203D13" w:rsidRDefault="00731B0F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Fife</w:t>
      </w:r>
    </w:p>
    <w:p w14:paraId="30181271" w14:textId="77777777" w:rsidR="00F40102" w:rsidRPr="00203D13" w:rsidRDefault="00731B0F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KY61AE</w:t>
      </w:r>
    </w:p>
    <w:p w14:paraId="26883A64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4B4F0ADC" w14:textId="77777777" w:rsidR="004C4FD5" w:rsidRPr="00203D13" w:rsidRDefault="004C4FD5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 xml:space="preserve">Or by </w:t>
      </w:r>
      <w:r>
        <w:rPr>
          <w:rFonts w:ascii="Calibri" w:hAnsi="Calibri"/>
        </w:rPr>
        <w:t>e</w:t>
      </w:r>
      <w:r w:rsidRPr="00203D13">
        <w:rPr>
          <w:rFonts w:ascii="Calibri" w:hAnsi="Calibri"/>
        </w:rPr>
        <w:t xml:space="preserve">mail </w:t>
      </w:r>
      <w:r>
        <w:rPr>
          <w:rFonts w:ascii="Calibri" w:hAnsi="Calibri"/>
        </w:rPr>
        <w:t xml:space="preserve">to </w:t>
      </w:r>
      <w:hyperlink r:id="rId8" w:history="1">
        <w:r w:rsidRPr="004959C7">
          <w:rPr>
            <w:rStyle w:val="Hyperlink"/>
            <w:rFonts w:ascii="Calibri" w:hAnsi="Calibri"/>
          </w:rPr>
          <w:t>info@laterlifechoicesglenrothes.org</w:t>
        </w:r>
      </w:hyperlink>
    </w:p>
    <w:p w14:paraId="2C3AB3A5" w14:textId="77777777" w:rsidR="00F40102" w:rsidRPr="00203D13" w:rsidRDefault="00F40102">
      <w:pPr>
        <w:pStyle w:val="Standard"/>
        <w:rPr>
          <w:rFonts w:ascii="Calibri" w:hAnsi="Calibri"/>
        </w:rPr>
      </w:pPr>
    </w:p>
    <w:p w14:paraId="326072DD" w14:textId="79944378" w:rsidR="004C4FD5" w:rsidRDefault="004C4FD5">
      <w:pPr>
        <w:pStyle w:val="Standard"/>
        <w:rPr>
          <w:rFonts w:ascii="Calibri" w:hAnsi="Calibri"/>
        </w:rPr>
      </w:pPr>
      <w:r w:rsidRPr="00203D13">
        <w:rPr>
          <w:rFonts w:ascii="Calibri" w:hAnsi="Calibri"/>
        </w:rPr>
        <w:t>Verbal complaints may be made by phone to</w:t>
      </w:r>
      <w:r w:rsidR="004F4734">
        <w:rPr>
          <w:rFonts w:ascii="Calibri" w:hAnsi="Calibri"/>
        </w:rPr>
        <w:t xml:space="preserve"> the Centre Manager, Tel:</w:t>
      </w:r>
      <w:r>
        <w:rPr>
          <w:rFonts w:ascii="Calibri" w:hAnsi="Calibri"/>
        </w:rPr>
        <w:t xml:space="preserve"> </w:t>
      </w:r>
      <w:r w:rsidRPr="00203D13">
        <w:rPr>
          <w:rFonts w:ascii="Calibri" w:hAnsi="Calibri"/>
        </w:rPr>
        <w:t>01592 756316</w:t>
      </w:r>
    </w:p>
    <w:p w14:paraId="352B8EB6" w14:textId="03209AAE" w:rsidR="00AA5B80" w:rsidRDefault="00AA5B80">
      <w:pPr>
        <w:pStyle w:val="Standard"/>
        <w:rPr>
          <w:rFonts w:ascii="Calibri" w:hAnsi="Calibri"/>
        </w:rPr>
      </w:pPr>
    </w:p>
    <w:p w14:paraId="71B8C938" w14:textId="27A0AED7" w:rsidR="00886A57" w:rsidRDefault="00446027" w:rsidP="009366D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Data protection c</w:t>
      </w:r>
      <w:r w:rsidR="00AA5B80">
        <w:rPr>
          <w:rFonts w:ascii="Calibri" w:hAnsi="Calibri"/>
        </w:rPr>
        <w:t>omplaints received by any other LLCG staff or volunteers, or via our website contact form or Facebook page will be passed to the Centre Manager</w:t>
      </w:r>
      <w:r>
        <w:rPr>
          <w:rFonts w:ascii="Calibri" w:hAnsi="Calibri"/>
        </w:rPr>
        <w:t xml:space="preserve"> </w:t>
      </w:r>
      <w:r w:rsidR="00AA5B80">
        <w:rPr>
          <w:rFonts w:ascii="Calibri" w:hAnsi="Calibri"/>
        </w:rPr>
        <w:t>who will follow LL</w:t>
      </w:r>
      <w:r w:rsidR="00886A57">
        <w:rPr>
          <w:rFonts w:ascii="Calibri" w:hAnsi="Calibri"/>
        </w:rPr>
        <w:t>CG’s Data Protection Complaints Procedur</w:t>
      </w:r>
      <w:r>
        <w:rPr>
          <w:rFonts w:ascii="Calibri" w:hAnsi="Calibri"/>
        </w:rPr>
        <w:t>e</w:t>
      </w:r>
      <w:r w:rsidR="00886A57">
        <w:rPr>
          <w:rFonts w:ascii="Calibri" w:hAnsi="Calibri"/>
        </w:rPr>
        <w:t>.</w:t>
      </w:r>
    </w:p>
    <w:p w14:paraId="4CCF6AE1" w14:textId="77777777" w:rsidR="00886A57" w:rsidRDefault="00886A57">
      <w:pPr>
        <w:suppressAutoHyphens w:val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0EFFE8C" w14:textId="4C4429FB" w:rsidR="00CB2EE2" w:rsidRDefault="00AA5B80" w:rsidP="00886A57">
      <w:pPr>
        <w:pStyle w:val="Standard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</w:t>
      </w:r>
    </w:p>
    <w:p w14:paraId="7A8DAEB1" w14:textId="77777777" w:rsidR="000B7BFF" w:rsidRPr="00F3158D" w:rsidRDefault="000B7BFF" w:rsidP="00446027">
      <w:pPr>
        <w:pStyle w:val="Standard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Data Protection </w:t>
      </w:r>
      <w:r w:rsidRPr="00F3158D">
        <w:rPr>
          <w:rFonts w:ascii="Arial" w:hAnsi="Arial" w:cs="Arial"/>
          <w:b/>
          <w:bCs/>
          <w:sz w:val="28"/>
          <w:szCs w:val="28"/>
        </w:rPr>
        <w:t>Complaints Procedure</w:t>
      </w:r>
    </w:p>
    <w:p w14:paraId="3E8E7790" w14:textId="77777777" w:rsidR="000B7BFF" w:rsidRDefault="000B7BFF" w:rsidP="00CB2EE2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</w:pPr>
    </w:p>
    <w:p w14:paraId="08F72519" w14:textId="77777777" w:rsidR="005A4432" w:rsidRDefault="005A4432" w:rsidP="00CB2EE2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</w:pPr>
    </w:p>
    <w:p w14:paraId="3205056C" w14:textId="647D4AFD" w:rsidR="00CB2EE2" w:rsidRPr="00947EF7" w:rsidRDefault="0047180E" w:rsidP="00CB2EE2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</w:pPr>
      <w:r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  <w:t>Acknowledging</w:t>
      </w:r>
      <w:r w:rsidR="00CB2EE2" w:rsidRPr="00947EF7"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  <w:t xml:space="preserve"> </w:t>
      </w:r>
      <w:r w:rsidR="005A4432"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  <w:t xml:space="preserve">Data Protection </w:t>
      </w:r>
      <w:r w:rsidR="00CB2EE2" w:rsidRPr="00947EF7"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  <w:t>Complaints</w:t>
      </w:r>
    </w:p>
    <w:p w14:paraId="05ADBB6E" w14:textId="77777777" w:rsidR="00F40102" w:rsidRPr="00203D13" w:rsidRDefault="00F40102">
      <w:pPr>
        <w:pStyle w:val="Standard"/>
        <w:rPr>
          <w:rFonts w:ascii="Calibri" w:hAnsi="Calibri"/>
          <w:b/>
          <w:bCs/>
        </w:rPr>
      </w:pPr>
    </w:p>
    <w:p w14:paraId="7ACF63BA" w14:textId="77777777" w:rsidR="005A4432" w:rsidRDefault="004C4FD5" w:rsidP="009366D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LLCG </w:t>
      </w:r>
      <w:r w:rsidR="005A4432">
        <w:rPr>
          <w:rFonts w:ascii="Calibri" w:hAnsi="Calibri"/>
        </w:rPr>
        <w:t>will</w:t>
      </w:r>
      <w:r>
        <w:rPr>
          <w:rFonts w:ascii="Calibri" w:hAnsi="Calibri"/>
        </w:rPr>
        <w:t xml:space="preserve"> acknowledge </w:t>
      </w:r>
      <w:r w:rsidR="005A4432">
        <w:rPr>
          <w:rFonts w:ascii="Calibri" w:hAnsi="Calibri"/>
        </w:rPr>
        <w:t xml:space="preserve">receipt of a data protection </w:t>
      </w:r>
      <w:r>
        <w:rPr>
          <w:rFonts w:ascii="Calibri" w:hAnsi="Calibri"/>
        </w:rPr>
        <w:t xml:space="preserve">complaint </w:t>
      </w:r>
      <w:r w:rsidRPr="005A4432">
        <w:rPr>
          <w:rFonts w:ascii="Calibri" w:hAnsi="Calibri"/>
          <w:b/>
          <w:bCs/>
        </w:rPr>
        <w:t>within 30 days</w:t>
      </w:r>
      <w:r>
        <w:rPr>
          <w:rFonts w:ascii="Calibri" w:hAnsi="Calibri"/>
        </w:rPr>
        <w:t xml:space="preserve"> of receiving </w:t>
      </w:r>
      <w:r w:rsidR="005A4432">
        <w:rPr>
          <w:rFonts w:ascii="Calibri" w:hAnsi="Calibri"/>
        </w:rPr>
        <w:t>it and advise that the complaint will be investigated.</w:t>
      </w:r>
      <w:r>
        <w:rPr>
          <w:rFonts w:ascii="Calibri" w:hAnsi="Calibri"/>
        </w:rPr>
        <w:t xml:space="preserve"> </w:t>
      </w:r>
      <w:r w:rsidR="005A4432">
        <w:rPr>
          <w:rFonts w:ascii="Calibri" w:hAnsi="Calibri"/>
        </w:rPr>
        <w:t>This acknowledgement will be in the form of a letter or email.</w:t>
      </w:r>
    </w:p>
    <w:p w14:paraId="710ECFFB" w14:textId="77777777" w:rsidR="005A4432" w:rsidRDefault="005A4432" w:rsidP="009366DD">
      <w:pPr>
        <w:pStyle w:val="Standard"/>
        <w:jc w:val="both"/>
        <w:rPr>
          <w:rFonts w:ascii="Calibri" w:hAnsi="Calibri"/>
        </w:rPr>
      </w:pPr>
    </w:p>
    <w:p w14:paraId="770A76D7" w14:textId="2989415B" w:rsidR="005A4432" w:rsidRDefault="005A4432" w:rsidP="009366DD">
      <w:pPr>
        <w:pStyle w:val="Standard"/>
        <w:jc w:val="both"/>
        <w:rPr>
          <w:rFonts w:ascii="Calibri" w:hAnsi="Calibri"/>
        </w:rPr>
      </w:pPr>
      <w:r w:rsidRPr="0047180E">
        <w:rPr>
          <w:rFonts w:ascii="Calibri" w:hAnsi="Calibri"/>
        </w:rPr>
        <w:t xml:space="preserve">If </w:t>
      </w:r>
      <w:r>
        <w:rPr>
          <w:rFonts w:ascii="Calibri" w:hAnsi="Calibri"/>
        </w:rPr>
        <w:t xml:space="preserve">the initial complaint is </w:t>
      </w:r>
      <w:r w:rsidRPr="0047180E">
        <w:rPr>
          <w:rFonts w:ascii="Calibri" w:hAnsi="Calibri"/>
        </w:rPr>
        <w:t xml:space="preserve">verbal (over the phone or face-to-face), </w:t>
      </w:r>
      <w:r>
        <w:rPr>
          <w:rFonts w:ascii="Calibri" w:hAnsi="Calibri"/>
        </w:rPr>
        <w:t xml:space="preserve">it will be </w:t>
      </w:r>
      <w:r w:rsidRPr="0047180E">
        <w:rPr>
          <w:rFonts w:ascii="Calibri" w:hAnsi="Calibri"/>
        </w:rPr>
        <w:t>acknowledge</w:t>
      </w:r>
      <w:r>
        <w:rPr>
          <w:rFonts w:ascii="Calibri" w:hAnsi="Calibri"/>
        </w:rPr>
        <w:t>d</w:t>
      </w:r>
      <w:r w:rsidRPr="0047180E">
        <w:rPr>
          <w:rFonts w:ascii="Calibri" w:hAnsi="Calibri"/>
        </w:rPr>
        <w:t xml:space="preserve"> verbally</w:t>
      </w:r>
      <w:r>
        <w:rPr>
          <w:rFonts w:ascii="Calibri" w:hAnsi="Calibri"/>
        </w:rPr>
        <w:t xml:space="preserve"> and LLCG will:</w:t>
      </w:r>
    </w:p>
    <w:p w14:paraId="677DFEA1" w14:textId="77777777" w:rsidR="005A4432" w:rsidRPr="0047180E" w:rsidRDefault="005A4432" w:rsidP="005A4432">
      <w:pPr>
        <w:pStyle w:val="Standard"/>
        <w:rPr>
          <w:rFonts w:ascii="Calibri" w:hAnsi="Calibri"/>
        </w:rPr>
      </w:pPr>
    </w:p>
    <w:p w14:paraId="679E4F50" w14:textId="5A335EA7" w:rsidR="005A4432" w:rsidRPr="0047180E" w:rsidRDefault="009366DD" w:rsidP="009366DD">
      <w:pPr>
        <w:pStyle w:val="Standard"/>
        <w:numPr>
          <w:ilvl w:val="0"/>
          <w:numId w:val="22"/>
        </w:numPr>
        <w:ind w:left="567" w:hanging="65"/>
        <w:rPr>
          <w:rFonts w:ascii="Calibri" w:hAnsi="Calibri"/>
        </w:rPr>
      </w:pPr>
      <w:r>
        <w:rPr>
          <w:rFonts w:ascii="Calibri" w:hAnsi="Calibri"/>
        </w:rPr>
        <w:t>s</w:t>
      </w:r>
      <w:r w:rsidR="005A4432" w:rsidRPr="0047180E">
        <w:rPr>
          <w:rFonts w:ascii="Calibri" w:hAnsi="Calibri"/>
        </w:rPr>
        <w:t>ummarise the complaint back to the complainant</w:t>
      </w:r>
      <w:r>
        <w:rPr>
          <w:rFonts w:ascii="Calibri" w:hAnsi="Calibri"/>
        </w:rPr>
        <w:t>;</w:t>
      </w:r>
    </w:p>
    <w:p w14:paraId="3F558E53" w14:textId="50D9320D" w:rsidR="005A4432" w:rsidRPr="0047180E" w:rsidRDefault="009366DD" w:rsidP="009366DD">
      <w:pPr>
        <w:pStyle w:val="Standard"/>
        <w:numPr>
          <w:ilvl w:val="0"/>
          <w:numId w:val="22"/>
        </w:numPr>
        <w:ind w:left="567" w:hanging="65"/>
        <w:rPr>
          <w:rFonts w:ascii="Calibri" w:hAnsi="Calibri"/>
        </w:rPr>
      </w:pPr>
      <w:r>
        <w:rPr>
          <w:rFonts w:ascii="Calibri" w:hAnsi="Calibri"/>
        </w:rPr>
        <w:t>a</w:t>
      </w:r>
      <w:r w:rsidR="005A4432">
        <w:rPr>
          <w:rFonts w:ascii="Calibri" w:hAnsi="Calibri"/>
        </w:rPr>
        <w:t>s</w:t>
      </w:r>
      <w:r w:rsidR="005A4432" w:rsidRPr="0047180E">
        <w:rPr>
          <w:rFonts w:ascii="Calibri" w:hAnsi="Calibri"/>
        </w:rPr>
        <w:t>k them their preferred contact method for receiving updates and obtain contact details</w:t>
      </w:r>
      <w:r>
        <w:rPr>
          <w:rFonts w:ascii="Calibri" w:hAnsi="Calibri"/>
        </w:rPr>
        <w:t>;</w:t>
      </w:r>
    </w:p>
    <w:p w14:paraId="5041CCF5" w14:textId="629BE3AE" w:rsidR="005A4432" w:rsidRPr="0047180E" w:rsidRDefault="009366DD" w:rsidP="009366DD">
      <w:pPr>
        <w:pStyle w:val="Standard"/>
        <w:numPr>
          <w:ilvl w:val="0"/>
          <w:numId w:val="22"/>
        </w:numPr>
        <w:ind w:left="567" w:hanging="65"/>
        <w:rPr>
          <w:rFonts w:ascii="Calibri" w:hAnsi="Calibri"/>
        </w:rPr>
      </w:pPr>
      <w:r>
        <w:rPr>
          <w:rFonts w:ascii="Calibri" w:hAnsi="Calibri"/>
        </w:rPr>
        <w:t>c</w:t>
      </w:r>
      <w:r w:rsidR="005A4432" w:rsidRPr="0047180E">
        <w:rPr>
          <w:rFonts w:ascii="Calibri" w:hAnsi="Calibri"/>
        </w:rPr>
        <w:t>onfirm that someone will be in touch to provide updates</w:t>
      </w:r>
      <w:r>
        <w:rPr>
          <w:rFonts w:ascii="Calibri" w:hAnsi="Calibri"/>
        </w:rPr>
        <w:t>;</w:t>
      </w:r>
    </w:p>
    <w:p w14:paraId="0760C5CC" w14:textId="007955CB" w:rsidR="005A4432" w:rsidRDefault="009366DD" w:rsidP="009366DD">
      <w:pPr>
        <w:pStyle w:val="Standard"/>
        <w:numPr>
          <w:ilvl w:val="0"/>
          <w:numId w:val="22"/>
        </w:numPr>
        <w:ind w:left="567" w:hanging="65"/>
        <w:rPr>
          <w:rFonts w:ascii="Calibri" w:hAnsi="Calibri"/>
        </w:rPr>
      </w:pPr>
      <w:r>
        <w:rPr>
          <w:rFonts w:ascii="Calibri" w:hAnsi="Calibri"/>
        </w:rPr>
        <w:t>f</w:t>
      </w:r>
      <w:r w:rsidR="005A4432" w:rsidRPr="0047180E">
        <w:rPr>
          <w:rFonts w:ascii="Calibri" w:hAnsi="Calibri"/>
        </w:rPr>
        <w:t xml:space="preserve">ollow </w:t>
      </w:r>
      <w:r w:rsidR="005A4432">
        <w:rPr>
          <w:rFonts w:ascii="Calibri" w:hAnsi="Calibri"/>
        </w:rPr>
        <w:t>it</w:t>
      </w:r>
      <w:r w:rsidR="005A4432" w:rsidRPr="0047180E">
        <w:rPr>
          <w:rFonts w:ascii="Calibri" w:hAnsi="Calibri"/>
        </w:rPr>
        <w:t xml:space="preserve"> up in writing</w:t>
      </w:r>
      <w:r>
        <w:rPr>
          <w:rFonts w:ascii="Calibri" w:hAnsi="Calibri"/>
        </w:rPr>
        <w:t>.</w:t>
      </w:r>
      <w:r w:rsidR="005A4432" w:rsidRPr="0047180E">
        <w:rPr>
          <w:rFonts w:ascii="Calibri" w:hAnsi="Calibri"/>
        </w:rPr>
        <w:t xml:space="preserve"> </w:t>
      </w:r>
    </w:p>
    <w:p w14:paraId="2690E114" w14:textId="77777777" w:rsidR="005A4432" w:rsidRPr="0047180E" w:rsidRDefault="005A4432" w:rsidP="009366DD">
      <w:pPr>
        <w:pStyle w:val="Standard"/>
        <w:ind w:left="567" w:hanging="65"/>
        <w:rPr>
          <w:rFonts w:ascii="Calibri" w:hAnsi="Calibri"/>
        </w:rPr>
      </w:pPr>
    </w:p>
    <w:p w14:paraId="1DF7D608" w14:textId="3F3E924B" w:rsidR="005A4432" w:rsidRDefault="005A4432" w:rsidP="009366D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A record will be kept of LLCG’s acknowledgement to ensure the </w:t>
      </w:r>
      <w:r w:rsidR="009366DD">
        <w:rPr>
          <w:rFonts w:ascii="Calibri" w:hAnsi="Calibri"/>
        </w:rPr>
        <w:t>30-day</w:t>
      </w:r>
      <w:r>
        <w:rPr>
          <w:rFonts w:ascii="Calibri" w:hAnsi="Calibri"/>
        </w:rPr>
        <w:t xml:space="preserve"> timeframe is met.  The timeframe is further clarified as follows:</w:t>
      </w:r>
    </w:p>
    <w:p w14:paraId="6217DF9F" w14:textId="77777777" w:rsidR="00B51FA5" w:rsidRDefault="00B51FA5" w:rsidP="009366DD">
      <w:pPr>
        <w:pStyle w:val="Standard"/>
        <w:ind w:left="567" w:hanging="65"/>
        <w:jc w:val="both"/>
        <w:rPr>
          <w:rFonts w:ascii="Calibri" w:hAnsi="Calibri"/>
        </w:rPr>
      </w:pPr>
    </w:p>
    <w:p w14:paraId="12A513FB" w14:textId="4D352318" w:rsidR="004C4FD5" w:rsidRPr="0047180E" w:rsidRDefault="004C4FD5" w:rsidP="009366DD">
      <w:pPr>
        <w:pStyle w:val="Standard"/>
        <w:numPr>
          <w:ilvl w:val="0"/>
          <w:numId w:val="23"/>
        </w:numPr>
        <w:ind w:left="709" w:hanging="207"/>
        <w:rPr>
          <w:rFonts w:ascii="Calibri" w:hAnsi="Calibri"/>
        </w:rPr>
      </w:pPr>
      <w:r w:rsidRPr="0047180E">
        <w:rPr>
          <w:rFonts w:ascii="Calibri" w:hAnsi="Calibri"/>
        </w:rPr>
        <w:t>The 30 days start the day </w:t>
      </w:r>
      <w:r w:rsidRPr="00767929">
        <w:rPr>
          <w:rFonts w:ascii="Calibri" w:hAnsi="Calibri"/>
        </w:rPr>
        <w:t>after</w:t>
      </w:r>
      <w:r w:rsidRPr="0047180E">
        <w:rPr>
          <w:rFonts w:ascii="Calibri" w:hAnsi="Calibri"/>
          <w:b/>
          <w:bCs/>
        </w:rPr>
        <w:t> </w:t>
      </w:r>
      <w:r>
        <w:rPr>
          <w:rFonts w:ascii="Calibri" w:hAnsi="Calibri"/>
        </w:rPr>
        <w:t>LLCG</w:t>
      </w:r>
      <w:r w:rsidRPr="0047180E">
        <w:rPr>
          <w:rFonts w:ascii="Calibri" w:hAnsi="Calibri"/>
        </w:rPr>
        <w:t xml:space="preserve"> receive</w:t>
      </w:r>
      <w:r>
        <w:rPr>
          <w:rFonts w:ascii="Calibri" w:hAnsi="Calibri"/>
        </w:rPr>
        <w:t>s</w:t>
      </w:r>
      <w:r w:rsidRPr="0047180E">
        <w:rPr>
          <w:rFonts w:ascii="Calibri" w:hAnsi="Calibri"/>
        </w:rPr>
        <w:t xml:space="preserve"> the complaint. It doesn’t matter if this day </w:t>
      </w:r>
      <w:r w:rsidR="009366DD">
        <w:rPr>
          <w:rFonts w:ascii="Calibri" w:hAnsi="Calibri"/>
        </w:rPr>
        <w:t xml:space="preserve">  </w:t>
      </w:r>
      <w:r w:rsidRPr="0047180E">
        <w:rPr>
          <w:rFonts w:ascii="Calibri" w:hAnsi="Calibri"/>
        </w:rPr>
        <w:t>falls on a weekend or a public holiday. The 30 days still start on this day.</w:t>
      </w:r>
    </w:p>
    <w:p w14:paraId="61FC2D78" w14:textId="0BB574C2" w:rsidR="004C4FD5" w:rsidRPr="0047180E" w:rsidRDefault="004C4FD5" w:rsidP="009366DD">
      <w:pPr>
        <w:pStyle w:val="Standard"/>
        <w:numPr>
          <w:ilvl w:val="0"/>
          <w:numId w:val="23"/>
        </w:numPr>
        <w:ind w:left="709" w:hanging="207"/>
        <w:rPr>
          <w:rFonts w:ascii="Calibri" w:hAnsi="Calibri"/>
        </w:rPr>
      </w:pPr>
      <w:r w:rsidRPr="0047180E">
        <w:rPr>
          <w:rFonts w:ascii="Calibri" w:hAnsi="Calibri"/>
        </w:rPr>
        <w:t xml:space="preserve">If the last day to acknowledge the complaint falls on a weekend or public holiday, </w:t>
      </w:r>
      <w:r w:rsidR="005A4432">
        <w:rPr>
          <w:rFonts w:ascii="Calibri" w:hAnsi="Calibri"/>
        </w:rPr>
        <w:t>LLCG</w:t>
      </w:r>
      <w:r>
        <w:rPr>
          <w:rFonts w:ascii="Calibri" w:hAnsi="Calibri"/>
        </w:rPr>
        <w:t xml:space="preserve"> will</w:t>
      </w:r>
      <w:r w:rsidRPr="0047180E">
        <w:rPr>
          <w:rFonts w:ascii="Calibri" w:hAnsi="Calibri"/>
        </w:rPr>
        <w:t xml:space="preserve"> have until the next working day to provide an acknowledgement.</w:t>
      </w:r>
    </w:p>
    <w:p w14:paraId="6098FC78" w14:textId="77777777" w:rsidR="003B7E44" w:rsidRDefault="003B7E44" w:rsidP="009366DD">
      <w:pPr>
        <w:pStyle w:val="Standard"/>
        <w:ind w:left="567" w:hanging="65"/>
        <w:rPr>
          <w:rFonts w:ascii="Calibri" w:hAnsi="Calibri"/>
        </w:rPr>
      </w:pPr>
    </w:p>
    <w:p w14:paraId="2C9242F4" w14:textId="77777777" w:rsidR="00767929" w:rsidRPr="0047180E" w:rsidRDefault="00767929" w:rsidP="009366DD">
      <w:pPr>
        <w:pStyle w:val="Standard"/>
        <w:ind w:left="567" w:hanging="65"/>
        <w:rPr>
          <w:rFonts w:ascii="Calibri" w:hAnsi="Calibri"/>
        </w:rPr>
      </w:pPr>
    </w:p>
    <w:p w14:paraId="505BE894" w14:textId="56185480" w:rsidR="009366DD" w:rsidRPr="00947EF7" w:rsidRDefault="009366DD" w:rsidP="009366DD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</w:pPr>
      <w:r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  <w:t>Investigating Data Protection Complaints</w:t>
      </w:r>
    </w:p>
    <w:p w14:paraId="70F649C2" w14:textId="77777777" w:rsidR="009366DD" w:rsidRPr="00203D13" w:rsidRDefault="009366DD" w:rsidP="009366DD">
      <w:pPr>
        <w:pStyle w:val="Standard"/>
        <w:rPr>
          <w:rFonts w:ascii="Calibri" w:hAnsi="Calibri"/>
          <w:b/>
          <w:bCs/>
        </w:rPr>
      </w:pPr>
    </w:p>
    <w:p w14:paraId="131F90C3" w14:textId="68B9B0F7" w:rsidR="009366DD" w:rsidRDefault="009366DD" w:rsidP="009366D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LLCG will</w:t>
      </w:r>
      <w:r w:rsidRPr="0009517A">
        <w:rPr>
          <w:rFonts w:ascii="Calibri" w:hAnsi="Calibri"/>
          <w:b/>
          <w:bCs/>
        </w:rPr>
        <w:t> </w:t>
      </w:r>
      <w:r>
        <w:rPr>
          <w:rFonts w:ascii="Calibri" w:hAnsi="Calibri"/>
        </w:rPr>
        <w:t>gather any information required</w:t>
      </w:r>
      <w:r w:rsidR="000C2798">
        <w:rPr>
          <w:rFonts w:ascii="Calibri" w:hAnsi="Calibri"/>
        </w:rPr>
        <w:t xml:space="preserve"> without undue delay</w:t>
      </w:r>
      <w:r w:rsidR="00767929">
        <w:rPr>
          <w:rFonts w:ascii="Calibri" w:hAnsi="Calibri"/>
        </w:rPr>
        <w:t xml:space="preserve"> including:</w:t>
      </w:r>
    </w:p>
    <w:p w14:paraId="57797EBD" w14:textId="77777777" w:rsidR="00767929" w:rsidRDefault="00767929" w:rsidP="009366DD">
      <w:pPr>
        <w:pStyle w:val="Standard"/>
        <w:jc w:val="both"/>
        <w:rPr>
          <w:rFonts w:ascii="Calibri" w:hAnsi="Calibri"/>
        </w:rPr>
      </w:pPr>
    </w:p>
    <w:p w14:paraId="74D53B5F" w14:textId="3B1CE6A8" w:rsidR="009366DD" w:rsidRDefault="00767929" w:rsidP="00767929">
      <w:pPr>
        <w:pStyle w:val="Standard"/>
        <w:numPr>
          <w:ilvl w:val="0"/>
          <w:numId w:val="24"/>
        </w:numPr>
        <w:ind w:left="567" w:hanging="65"/>
        <w:rPr>
          <w:rFonts w:ascii="Calibri" w:hAnsi="Calibri"/>
        </w:rPr>
      </w:pPr>
      <w:r>
        <w:rPr>
          <w:rFonts w:ascii="Calibri" w:hAnsi="Calibri"/>
        </w:rPr>
        <w:t>l</w:t>
      </w:r>
      <w:r w:rsidR="009366DD">
        <w:rPr>
          <w:rFonts w:ascii="Calibri" w:hAnsi="Calibri"/>
        </w:rPr>
        <w:t>ooking at all the relevant facts thoroughly, fairly and accurately;</w:t>
      </w:r>
    </w:p>
    <w:p w14:paraId="6080A9A5" w14:textId="28ED024E" w:rsidR="009366DD" w:rsidRDefault="00767929" w:rsidP="00767929">
      <w:pPr>
        <w:pStyle w:val="Standard"/>
        <w:numPr>
          <w:ilvl w:val="0"/>
          <w:numId w:val="24"/>
        </w:numPr>
        <w:ind w:left="567" w:hanging="65"/>
        <w:rPr>
          <w:rFonts w:ascii="Calibri" w:hAnsi="Calibri"/>
        </w:rPr>
      </w:pPr>
      <w:r>
        <w:rPr>
          <w:rFonts w:ascii="Calibri" w:hAnsi="Calibri"/>
        </w:rPr>
        <w:t>s</w:t>
      </w:r>
      <w:r w:rsidR="009366DD">
        <w:rPr>
          <w:rFonts w:ascii="Calibri" w:hAnsi="Calibri"/>
        </w:rPr>
        <w:t>peaking to relevant members of staff</w:t>
      </w:r>
      <w:r w:rsidR="001756B1">
        <w:rPr>
          <w:rFonts w:ascii="Calibri" w:hAnsi="Calibri"/>
        </w:rPr>
        <w:t xml:space="preserve"> and volunteers</w:t>
      </w:r>
      <w:r w:rsidR="009366DD">
        <w:rPr>
          <w:rFonts w:ascii="Calibri" w:hAnsi="Calibri"/>
        </w:rPr>
        <w:t>;</w:t>
      </w:r>
    </w:p>
    <w:p w14:paraId="4D9E00BE" w14:textId="67D69E86" w:rsidR="009366DD" w:rsidRDefault="00767929" w:rsidP="00767929">
      <w:pPr>
        <w:pStyle w:val="Standard"/>
        <w:numPr>
          <w:ilvl w:val="0"/>
          <w:numId w:val="24"/>
        </w:numPr>
        <w:ind w:left="709" w:hanging="207"/>
        <w:rPr>
          <w:rFonts w:ascii="Calibri" w:hAnsi="Calibri"/>
        </w:rPr>
      </w:pPr>
      <w:r>
        <w:rPr>
          <w:rFonts w:ascii="Calibri" w:hAnsi="Calibri"/>
        </w:rPr>
        <w:t>c</w:t>
      </w:r>
      <w:r w:rsidR="009366DD">
        <w:rPr>
          <w:rFonts w:ascii="Calibri" w:hAnsi="Calibri"/>
        </w:rPr>
        <w:t xml:space="preserve">omparing </w:t>
      </w:r>
      <w:r>
        <w:rPr>
          <w:rFonts w:ascii="Calibri" w:hAnsi="Calibri"/>
        </w:rPr>
        <w:t>the information from the complaint and the information held by the</w:t>
      </w:r>
      <w:r w:rsidR="001756B1">
        <w:rPr>
          <w:rFonts w:ascii="Calibri" w:hAnsi="Calibri"/>
        </w:rPr>
        <w:t xml:space="preserve"> </w:t>
      </w:r>
      <w:r>
        <w:rPr>
          <w:rFonts w:ascii="Calibri" w:hAnsi="Calibri"/>
        </w:rPr>
        <w:t>organisation;</w:t>
      </w:r>
    </w:p>
    <w:p w14:paraId="3FC8C950" w14:textId="28E216E0" w:rsidR="00767929" w:rsidRDefault="00767929" w:rsidP="00767929">
      <w:pPr>
        <w:pStyle w:val="Standard"/>
        <w:numPr>
          <w:ilvl w:val="0"/>
          <w:numId w:val="24"/>
        </w:numPr>
        <w:ind w:left="567" w:hanging="65"/>
        <w:rPr>
          <w:rFonts w:ascii="Calibri" w:hAnsi="Calibri"/>
        </w:rPr>
      </w:pPr>
      <w:r>
        <w:rPr>
          <w:rFonts w:ascii="Calibri" w:hAnsi="Calibri"/>
        </w:rPr>
        <w:t>checking LLCG’s policies and procedures have been upheld and adhered to.</w:t>
      </w:r>
    </w:p>
    <w:p w14:paraId="4C16BA58" w14:textId="77777777" w:rsidR="00767929" w:rsidRDefault="00767929" w:rsidP="00767929">
      <w:pPr>
        <w:pStyle w:val="Standard"/>
        <w:rPr>
          <w:rFonts w:ascii="Calibri" w:hAnsi="Calibri"/>
        </w:rPr>
      </w:pPr>
    </w:p>
    <w:p w14:paraId="1A7D78C1" w14:textId="51FF31F0" w:rsidR="00767929" w:rsidRDefault="00767929" w:rsidP="0076792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If the complaint is unclear the complainant will be contacted for further information as soon as possible and may be asked what outcome they are expecting, for example the alteration of a decision taken, an apology</w:t>
      </w:r>
      <w:r w:rsidR="001756B1">
        <w:rPr>
          <w:rFonts w:ascii="Calibri" w:hAnsi="Calibri"/>
        </w:rPr>
        <w:t xml:space="preserve">, </w:t>
      </w:r>
      <w:r>
        <w:rPr>
          <w:rFonts w:ascii="Calibri" w:hAnsi="Calibri"/>
        </w:rPr>
        <w:t>or a change in process.</w:t>
      </w:r>
    </w:p>
    <w:p w14:paraId="05233AD5" w14:textId="77777777" w:rsidR="000C2798" w:rsidRDefault="000C2798" w:rsidP="00767929">
      <w:pPr>
        <w:pStyle w:val="Standard"/>
        <w:jc w:val="both"/>
        <w:rPr>
          <w:rFonts w:ascii="Calibri" w:hAnsi="Calibri"/>
        </w:rPr>
      </w:pPr>
    </w:p>
    <w:p w14:paraId="6B6586D0" w14:textId="1C14B29B" w:rsidR="000C2798" w:rsidRDefault="000C2798" w:rsidP="0076792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LLCG will </w:t>
      </w:r>
      <w:r w:rsidR="00AE148D">
        <w:rPr>
          <w:rFonts w:ascii="Calibri" w:hAnsi="Calibri"/>
        </w:rPr>
        <w:t>ensure</w:t>
      </w:r>
      <w:r>
        <w:rPr>
          <w:rFonts w:ascii="Calibri" w:hAnsi="Calibri"/>
        </w:rPr>
        <w:t xml:space="preserve"> that an appropriate level of enquiries based on the circumstances of each complaint </w:t>
      </w:r>
      <w:r>
        <w:rPr>
          <w:rFonts w:ascii="Calibri" w:hAnsi="Calibri"/>
        </w:rPr>
        <w:lastRenderedPageBreak/>
        <w:t>are made</w:t>
      </w:r>
      <w:r w:rsidR="00EC58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and will keep a written record of the investigation including an explanation </w:t>
      </w:r>
      <w:r w:rsidR="001756B1">
        <w:rPr>
          <w:rFonts w:ascii="Calibri" w:hAnsi="Calibri"/>
        </w:rPr>
        <w:t>which</w:t>
      </w:r>
      <w:r>
        <w:rPr>
          <w:rFonts w:ascii="Calibri" w:hAnsi="Calibri"/>
        </w:rPr>
        <w:t xml:space="preserve"> justif</w:t>
      </w:r>
      <w:r w:rsidR="001756B1">
        <w:rPr>
          <w:rFonts w:ascii="Calibri" w:hAnsi="Calibri"/>
        </w:rPr>
        <w:t>ies</w:t>
      </w:r>
      <w:r>
        <w:rPr>
          <w:rFonts w:ascii="Calibri" w:hAnsi="Calibri"/>
        </w:rPr>
        <w:t xml:space="preserve"> how the complaint is being handled. </w:t>
      </w:r>
    </w:p>
    <w:p w14:paraId="55C43F6E" w14:textId="77777777" w:rsidR="000C2798" w:rsidRDefault="000C2798" w:rsidP="00767929">
      <w:pPr>
        <w:pStyle w:val="Standard"/>
        <w:jc w:val="both"/>
        <w:rPr>
          <w:rFonts w:ascii="Calibri" w:hAnsi="Calibri"/>
        </w:rPr>
      </w:pPr>
    </w:p>
    <w:p w14:paraId="5162A6B4" w14:textId="61149B15" w:rsidR="004C4FD5" w:rsidRDefault="000C2798" w:rsidP="000C279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The length of the investigation may be impacted by the complexity of the complaint, the scale of the issue</w:t>
      </w:r>
      <w:r w:rsidR="001756B1">
        <w:rPr>
          <w:rFonts w:ascii="Calibri" w:hAnsi="Calibri"/>
        </w:rPr>
        <w:t>,</w:t>
      </w:r>
      <w:r>
        <w:rPr>
          <w:rFonts w:ascii="Calibri" w:hAnsi="Calibri"/>
        </w:rPr>
        <w:t xml:space="preserve"> and </w:t>
      </w:r>
      <w:r w:rsidR="004C4FD5" w:rsidRPr="0009517A">
        <w:rPr>
          <w:rFonts w:ascii="Calibri" w:hAnsi="Calibri"/>
        </w:rPr>
        <w:t xml:space="preserve">any harm that the complainant is suffering </w:t>
      </w:r>
      <w:proofErr w:type="gramStart"/>
      <w:r w:rsidR="004C4FD5" w:rsidRPr="0009517A">
        <w:rPr>
          <w:rFonts w:ascii="Calibri" w:hAnsi="Calibri"/>
        </w:rPr>
        <w:t>as a result of</w:t>
      </w:r>
      <w:proofErr w:type="gramEnd"/>
      <w:r w:rsidR="004C4FD5" w:rsidRPr="0009517A">
        <w:rPr>
          <w:rFonts w:ascii="Calibri" w:hAnsi="Calibri"/>
        </w:rPr>
        <w:t xml:space="preserve"> the unresolved issue.</w:t>
      </w:r>
      <w:r>
        <w:rPr>
          <w:rFonts w:ascii="Calibri" w:hAnsi="Calibri"/>
        </w:rPr>
        <w:t xml:space="preserve">  </w:t>
      </w:r>
    </w:p>
    <w:p w14:paraId="2FFAD6FE" w14:textId="77777777" w:rsidR="000A2CFE" w:rsidRDefault="000A2CFE" w:rsidP="0009517A">
      <w:pPr>
        <w:pStyle w:val="Standard"/>
        <w:jc w:val="both"/>
        <w:rPr>
          <w:rFonts w:ascii="Calibri" w:hAnsi="Calibri"/>
        </w:rPr>
      </w:pPr>
    </w:p>
    <w:p w14:paraId="50A21EFB" w14:textId="24F0DB42" w:rsidR="004C4FD5" w:rsidRDefault="000A2CFE" w:rsidP="0009517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LLCG</w:t>
      </w:r>
      <w:r w:rsidR="004C4FD5">
        <w:rPr>
          <w:rFonts w:ascii="Calibri" w:hAnsi="Calibri"/>
        </w:rPr>
        <w:t xml:space="preserve"> will</w:t>
      </w:r>
      <w:r w:rsidR="004C4FD5" w:rsidRPr="0009517A">
        <w:rPr>
          <w:rFonts w:ascii="Calibri" w:hAnsi="Calibri"/>
          <w:b/>
          <w:bCs/>
        </w:rPr>
        <w:t> </w:t>
      </w:r>
      <w:r w:rsidR="004C4FD5" w:rsidRPr="0009517A">
        <w:rPr>
          <w:rFonts w:ascii="Calibri" w:hAnsi="Calibri"/>
        </w:rPr>
        <w:t>keep the complain</w:t>
      </w:r>
      <w:r>
        <w:rPr>
          <w:rFonts w:ascii="Calibri" w:hAnsi="Calibri"/>
        </w:rPr>
        <w:t>ant</w:t>
      </w:r>
      <w:r w:rsidR="004C4FD5" w:rsidRPr="0009517A">
        <w:rPr>
          <w:rFonts w:ascii="Calibri" w:hAnsi="Calibri"/>
        </w:rPr>
        <w:t xml:space="preserve"> updated on the progress of the investigation </w:t>
      </w:r>
      <w:r>
        <w:rPr>
          <w:rFonts w:ascii="Calibri" w:hAnsi="Calibri"/>
        </w:rPr>
        <w:t xml:space="preserve">providing </w:t>
      </w:r>
      <w:r w:rsidR="004C4FD5" w:rsidRPr="0009517A">
        <w:rPr>
          <w:rFonts w:ascii="Calibri" w:hAnsi="Calibri"/>
        </w:rPr>
        <w:t xml:space="preserve">a date for when </w:t>
      </w:r>
      <w:r>
        <w:rPr>
          <w:rFonts w:ascii="Calibri" w:hAnsi="Calibri"/>
        </w:rPr>
        <w:t>they</w:t>
      </w:r>
      <w:r w:rsidR="004C4FD5" w:rsidRPr="0009517A">
        <w:rPr>
          <w:rFonts w:ascii="Calibri" w:hAnsi="Calibri"/>
        </w:rPr>
        <w:t xml:space="preserve"> expect to finish </w:t>
      </w:r>
      <w:r>
        <w:rPr>
          <w:rFonts w:ascii="Calibri" w:hAnsi="Calibri"/>
        </w:rPr>
        <w:t>their</w:t>
      </w:r>
      <w:r w:rsidR="004C4FD5" w:rsidRPr="0009517A">
        <w:rPr>
          <w:rFonts w:ascii="Calibri" w:hAnsi="Calibri"/>
        </w:rPr>
        <w:t xml:space="preserve"> investigation and a point of contact for any questions.</w:t>
      </w:r>
    </w:p>
    <w:p w14:paraId="69CD6ED8" w14:textId="77777777" w:rsidR="00F40102" w:rsidRDefault="00F40102">
      <w:pPr>
        <w:pStyle w:val="Standard"/>
        <w:rPr>
          <w:rFonts w:ascii="Calibri" w:hAnsi="Calibri"/>
        </w:rPr>
      </w:pPr>
    </w:p>
    <w:p w14:paraId="1CFECC88" w14:textId="77777777" w:rsidR="00F40102" w:rsidRDefault="00F40102">
      <w:pPr>
        <w:pStyle w:val="Standard"/>
        <w:rPr>
          <w:rFonts w:ascii="Calibri" w:hAnsi="Calibri"/>
        </w:rPr>
      </w:pPr>
    </w:p>
    <w:p w14:paraId="6E6EF651" w14:textId="6803C12A" w:rsidR="007F42B0" w:rsidRPr="007F42B0" w:rsidRDefault="007F42B0" w:rsidP="007F42B0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bCs/>
          <w:color w:val="7030A0"/>
          <w:kern w:val="0"/>
          <w:sz w:val="26"/>
          <w:szCs w:val="26"/>
          <w:lang w:eastAsia="en-GB" w:bidi="ar-SA"/>
        </w:rPr>
      </w:pPr>
      <w:r w:rsidRPr="007F42B0">
        <w:rPr>
          <w:rFonts w:ascii="Cambria" w:eastAsia="Times New Roman" w:hAnsi="Cambria" w:cs="HelveticaNeue-Light"/>
          <w:b/>
          <w:bCs/>
          <w:color w:val="7030A0"/>
          <w:kern w:val="0"/>
          <w:sz w:val="26"/>
          <w:szCs w:val="26"/>
          <w:lang w:eastAsia="en-GB" w:bidi="ar-SA"/>
        </w:rPr>
        <w:t>Provid</w:t>
      </w:r>
      <w:r>
        <w:rPr>
          <w:rFonts w:ascii="Cambria" w:eastAsia="Times New Roman" w:hAnsi="Cambria" w:cs="HelveticaNeue-Light"/>
          <w:b/>
          <w:bCs/>
          <w:color w:val="7030A0"/>
          <w:kern w:val="0"/>
          <w:sz w:val="26"/>
          <w:szCs w:val="26"/>
          <w:lang w:eastAsia="en-GB" w:bidi="ar-SA"/>
        </w:rPr>
        <w:t>ing</w:t>
      </w:r>
      <w:r w:rsidRPr="007F42B0">
        <w:rPr>
          <w:rFonts w:ascii="Cambria" w:eastAsia="Times New Roman" w:hAnsi="Cambria" w:cs="HelveticaNeue-Light"/>
          <w:b/>
          <w:bCs/>
          <w:color w:val="7030A0"/>
          <w:kern w:val="0"/>
          <w:sz w:val="26"/>
          <w:szCs w:val="26"/>
          <w:lang w:eastAsia="en-GB" w:bidi="ar-SA"/>
        </w:rPr>
        <w:t xml:space="preserve"> an </w:t>
      </w:r>
      <w:r w:rsidR="004A0E61">
        <w:rPr>
          <w:rFonts w:ascii="Cambria" w:eastAsia="Times New Roman" w:hAnsi="Cambria" w:cs="HelveticaNeue-Light"/>
          <w:b/>
          <w:bCs/>
          <w:color w:val="7030A0"/>
          <w:kern w:val="0"/>
          <w:sz w:val="26"/>
          <w:szCs w:val="26"/>
          <w:lang w:eastAsia="en-GB" w:bidi="ar-SA"/>
        </w:rPr>
        <w:t>O</w:t>
      </w:r>
      <w:r w:rsidRPr="007F42B0">
        <w:rPr>
          <w:rFonts w:ascii="Cambria" w:eastAsia="Times New Roman" w:hAnsi="Cambria" w:cs="HelveticaNeue-Light"/>
          <w:b/>
          <w:bCs/>
          <w:color w:val="7030A0"/>
          <w:kern w:val="0"/>
          <w:sz w:val="26"/>
          <w:szCs w:val="26"/>
          <w:lang w:eastAsia="en-GB" w:bidi="ar-SA"/>
        </w:rPr>
        <w:t xml:space="preserve">utcome </w:t>
      </w:r>
    </w:p>
    <w:p w14:paraId="75F94B08" w14:textId="20006DD5" w:rsidR="008D2113" w:rsidRPr="000D6341" w:rsidRDefault="008D2113" w:rsidP="008D2113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</w:pPr>
    </w:p>
    <w:p w14:paraId="37081F72" w14:textId="63C9E567" w:rsidR="001462BC" w:rsidRDefault="000A2CFE" w:rsidP="004A0E6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LLCG will </w:t>
      </w:r>
      <w:r w:rsidR="00AE148D">
        <w:rPr>
          <w:rFonts w:ascii="Calibri" w:hAnsi="Calibri"/>
        </w:rPr>
        <w:t>inform the complainant in writing the outcome of the investigation and what action has been</w:t>
      </w:r>
      <w:r>
        <w:rPr>
          <w:rFonts w:ascii="Calibri" w:hAnsi="Calibri"/>
        </w:rPr>
        <w:t xml:space="preserve"> taken </w:t>
      </w:r>
      <w:r w:rsidR="004C4FD5" w:rsidRPr="007F42B0">
        <w:rPr>
          <w:rFonts w:ascii="Calibri" w:hAnsi="Calibri"/>
        </w:rPr>
        <w:t xml:space="preserve">to resolve </w:t>
      </w:r>
      <w:r w:rsidR="00EC58E6">
        <w:rPr>
          <w:rFonts w:ascii="Calibri" w:hAnsi="Calibri"/>
        </w:rPr>
        <w:t>the</w:t>
      </w:r>
      <w:r w:rsidR="004C4FD5" w:rsidRPr="007F42B0">
        <w:rPr>
          <w:rFonts w:ascii="Calibri" w:hAnsi="Calibri"/>
        </w:rPr>
        <w:t xml:space="preserve"> data protection complaint</w:t>
      </w:r>
      <w:r w:rsidR="00EC58E6">
        <w:rPr>
          <w:rFonts w:ascii="Calibri" w:hAnsi="Calibri"/>
        </w:rPr>
        <w:t>.</w:t>
      </w:r>
      <w:r w:rsidR="004C4FD5" w:rsidRPr="007F42B0">
        <w:rPr>
          <w:rFonts w:ascii="Calibri" w:hAnsi="Calibri"/>
        </w:rPr>
        <w:t xml:space="preserve"> </w:t>
      </w:r>
      <w:r w:rsidR="00EC58E6">
        <w:rPr>
          <w:rFonts w:ascii="Calibri" w:hAnsi="Calibri"/>
        </w:rPr>
        <w:t xml:space="preserve">They will be advised that if they are </w:t>
      </w:r>
      <w:r w:rsidR="004C4FD5" w:rsidRPr="007F42B0">
        <w:rPr>
          <w:rFonts w:ascii="Calibri" w:hAnsi="Calibri"/>
        </w:rPr>
        <w:t xml:space="preserve">unhappy with the outcome </w:t>
      </w:r>
      <w:r w:rsidR="00EC58E6">
        <w:rPr>
          <w:rFonts w:ascii="Calibri" w:hAnsi="Calibri"/>
        </w:rPr>
        <w:t>they can</w:t>
      </w:r>
      <w:r w:rsidR="004C4FD5" w:rsidRPr="00203D13">
        <w:rPr>
          <w:rFonts w:ascii="Calibri" w:hAnsi="Calibri"/>
        </w:rPr>
        <w:t xml:space="preserve"> </w:t>
      </w:r>
      <w:r w:rsidR="00EC58E6">
        <w:rPr>
          <w:rFonts w:ascii="Calibri" w:hAnsi="Calibri"/>
        </w:rPr>
        <w:t xml:space="preserve">raise their </w:t>
      </w:r>
      <w:r w:rsidR="004C4FD5" w:rsidRPr="00203D13">
        <w:rPr>
          <w:rFonts w:ascii="Calibri" w:hAnsi="Calibri"/>
        </w:rPr>
        <w:t>complain</w:t>
      </w:r>
      <w:r w:rsidR="00EC58E6">
        <w:rPr>
          <w:rFonts w:ascii="Calibri" w:hAnsi="Calibri"/>
        </w:rPr>
        <w:t>t</w:t>
      </w:r>
      <w:r w:rsidR="004C4FD5" w:rsidRPr="00203D13">
        <w:rPr>
          <w:rFonts w:ascii="Calibri" w:hAnsi="Calibri"/>
        </w:rPr>
        <w:t xml:space="preserve"> </w:t>
      </w:r>
      <w:r w:rsidR="00EC58E6">
        <w:rPr>
          <w:rFonts w:ascii="Calibri" w:hAnsi="Calibri"/>
        </w:rPr>
        <w:t>with</w:t>
      </w:r>
      <w:r w:rsidR="004C4FD5" w:rsidRPr="00203D13">
        <w:rPr>
          <w:rFonts w:ascii="Calibri" w:hAnsi="Calibri"/>
        </w:rPr>
        <w:t xml:space="preserve"> the </w:t>
      </w:r>
      <w:r w:rsidR="001462BC">
        <w:rPr>
          <w:rFonts w:ascii="Calibri" w:hAnsi="Calibri"/>
        </w:rPr>
        <w:t>Information Commissioner’s Office</w:t>
      </w:r>
      <w:r w:rsidR="00EC58E6">
        <w:rPr>
          <w:rFonts w:ascii="Calibri" w:hAnsi="Calibri"/>
        </w:rPr>
        <w:t xml:space="preserve"> (ICO):</w:t>
      </w:r>
    </w:p>
    <w:p w14:paraId="5EE251D1" w14:textId="77777777" w:rsidR="001462BC" w:rsidRDefault="001462BC" w:rsidP="000C2521">
      <w:pPr>
        <w:pStyle w:val="Standard"/>
        <w:jc w:val="both"/>
        <w:rPr>
          <w:rFonts w:ascii="Calibri" w:hAnsi="Calibri"/>
        </w:rPr>
      </w:pPr>
    </w:p>
    <w:p w14:paraId="0ED114F6" w14:textId="45105A16" w:rsidR="001462BC" w:rsidRDefault="001462BC" w:rsidP="000C2521">
      <w:pPr>
        <w:pStyle w:val="Standard"/>
        <w:jc w:val="both"/>
        <w:rPr>
          <w:rFonts w:ascii="Calibri" w:hAnsi="Calibri"/>
        </w:rPr>
      </w:pPr>
      <w:hyperlink r:id="rId9" w:history="1">
        <w:r w:rsidRPr="00066F4D">
          <w:rPr>
            <w:rStyle w:val="Hyperlink"/>
            <w:rFonts w:ascii="Calibri" w:hAnsi="Calibri"/>
          </w:rPr>
          <w:t>https://ico.org.uk/make-a-complaint/data-protection-complaints/</w:t>
        </w:r>
      </w:hyperlink>
      <w:r>
        <w:rPr>
          <w:rFonts w:ascii="Calibri" w:hAnsi="Calibri"/>
        </w:rPr>
        <w:t xml:space="preserve"> </w:t>
      </w:r>
    </w:p>
    <w:p w14:paraId="7D0D3273" w14:textId="77777777" w:rsidR="000C2521" w:rsidRDefault="000C2521">
      <w:pPr>
        <w:pStyle w:val="Standard"/>
        <w:rPr>
          <w:rFonts w:ascii="Calibri" w:hAnsi="Calibri"/>
        </w:rPr>
      </w:pPr>
    </w:p>
    <w:p w14:paraId="62BFBE31" w14:textId="77777777" w:rsidR="00EC58E6" w:rsidRDefault="00EC58E6">
      <w:pPr>
        <w:pStyle w:val="Standard"/>
        <w:rPr>
          <w:rFonts w:ascii="Calibri" w:hAnsi="Calibri"/>
        </w:rPr>
      </w:pPr>
    </w:p>
    <w:p w14:paraId="7E555544" w14:textId="4450513E" w:rsidR="000C2521" w:rsidRPr="00230F76" w:rsidRDefault="00DF769C" w:rsidP="000C2521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HelveticaNeue-Light"/>
          <w:b/>
          <w:color w:val="4F81BD"/>
          <w:kern w:val="0"/>
          <w:sz w:val="26"/>
          <w:szCs w:val="26"/>
          <w:lang w:eastAsia="en-GB" w:bidi="ar-SA"/>
        </w:rPr>
      </w:pPr>
      <w:r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  <w:t xml:space="preserve">Review &amp; </w:t>
      </w:r>
      <w:r w:rsidR="000C2521" w:rsidRPr="000D6341">
        <w:rPr>
          <w:rFonts w:ascii="Cambria" w:eastAsia="Times New Roman" w:hAnsi="Cambria" w:cs="HelveticaNeue-Light"/>
          <w:b/>
          <w:color w:val="7030A0"/>
          <w:kern w:val="0"/>
          <w:sz w:val="26"/>
          <w:szCs w:val="26"/>
          <w:lang w:eastAsia="en-GB" w:bidi="ar-SA"/>
        </w:rPr>
        <w:t xml:space="preserve">Monitoring </w:t>
      </w:r>
    </w:p>
    <w:p w14:paraId="2AB51CB2" w14:textId="77777777" w:rsidR="000C2521" w:rsidRDefault="000C2521">
      <w:pPr>
        <w:pStyle w:val="Standard"/>
        <w:rPr>
          <w:rFonts w:ascii="Calibri" w:hAnsi="Calibri"/>
        </w:rPr>
      </w:pPr>
    </w:p>
    <w:p w14:paraId="32936EB7" w14:textId="63C96E05" w:rsidR="00EC58E6" w:rsidRPr="001462BC" w:rsidRDefault="00EC58E6" w:rsidP="00EC58E6">
      <w:pPr>
        <w:pStyle w:val="Standard"/>
        <w:jc w:val="both"/>
        <w:rPr>
          <w:rFonts w:ascii="Calibri" w:hAnsi="Calibri"/>
        </w:rPr>
      </w:pPr>
      <w:r w:rsidRPr="001462BC">
        <w:rPr>
          <w:rFonts w:ascii="Calibri" w:hAnsi="Calibri"/>
        </w:rPr>
        <w:t>LLCG will record the number of data protection complaints they receive, as well as any recurring themes</w:t>
      </w:r>
      <w:r>
        <w:rPr>
          <w:rFonts w:ascii="Calibri" w:hAnsi="Calibri"/>
        </w:rPr>
        <w:t xml:space="preserve"> and trends. Information will be used to identify areas for improvement</w:t>
      </w:r>
      <w:r w:rsidRPr="001462BC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Any </w:t>
      </w:r>
      <w:r w:rsidRPr="001462BC">
        <w:rPr>
          <w:rFonts w:ascii="Calibri" w:hAnsi="Calibri"/>
        </w:rPr>
        <w:t>personal information</w:t>
      </w:r>
      <w:r>
        <w:rPr>
          <w:rFonts w:ascii="Calibri" w:hAnsi="Calibri"/>
        </w:rPr>
        <w:t xml:space="preserve"> relating to data protection complaints</w:t>
      </w:r>
      <w:r w:rsidRPr="001462B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will </w:t>
      </w:r>
      <w:r w:rsidR="001756B1">
        <w:rPr>
          <w:rFonts w:ascii="Calibri" w:hAnsi="Calibri"/>
        </w:rPr>
        <w:t xml:space="preserve">not </w:t>
      </w:r>
      <w:r>
        <w:rPr>
          <w:rFonts w:ascii="Calibri" w:hAnsi="Calibri"/>
        </w:rPr>
        <w:t xml:space="preserve">be held </w:t>
      </w:r>
      <w:r w:rsidRPr="001462BC">
        <w:rPr>
          <w:rFonts w:ascii="Calibri" w:hAnsi="Calibri"/>
        </w:rPr>
        <w:t>for longer than needed.</w:t>
      </w:r>
    </w:p>
    <w:p w14:paraId="355D19E2" w14:textId="77777777" w:rsidR="00EC58E6" w:rsidRDefault="00EC58E6" w:rsidP="00794156">
      <w:pPr>
        <w:pStyle w:val="Standard"/>
        <w:rPr>
          <w:rFonts w:ascii="Calibri" w:hAnsi="Calibri"/>
        </w:rPr>
      </w:pPr>
    </w:p>
    <w:p w14:paraId="7ED909F0" w14:textId="637609F9" w:rsidR="004C4FD5" w:rsidRPr="00203D13" w:rsidRDefault="00DF769C" w:rsidP="00794156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This policy will be reviewed regularly and updated as required. </w:t>
      </w:r>
    </w:p>
    <w:sectPr w:rsidR="004C4FD5" w:rsidRPr="00203D13" w:rsidSect="00CB0231">
      <w:headerReference w:type="default" r:id="rId10"/>
      <w:footerReference w:type="default" r:id="rId11"/>
      <w:pgSz w:w="11906" w:h="16838"/>
      <w:pgMar w:top="1134" w:right="1133" w:bottom="1134" w:left="1134" w:header="709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A4BAE" w14:textId="77777777" w:rsidR="009164F2" w:rsidRDefault="009164F2">
      <w:pPr>
        <w:rPr>
          <w:rFonts w:hint="eastAsia"/>
        </w:rPr>
      </w:pPr>
      <w:r>
        <w:separator/>
      </w:r>
    </w:p>
  </w:endnote>
  <w:endnote w:type="continuationSeparator" w:id="0">
    <w:p w14:paraId="6DF77C01" w14:textId="77777777" w:rsidR="009164F2" w:rsidRDefault="009164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0DD68" w14:textId="77777777" w:rsidR="00350F3A" w:rsidRPr="00350F3A" w:rsidRDefault="00350F3A" w:rsidP="00350F3A">
    <w:pPr>
      <w:suppressAutoHyphens w:val="0"/>
      <w:autoSpaceDE w:val="0"/>
      <w:adjustRightInd w:val="0"/>
      <w:textAlignment w:val="auto"/>
      <w:rPr>
        <w:rFonts w:ascii="Calibri" w:eastAsia="Times New Roman" w:hAnsi="Calibri" w:cs="Calibri,Bold"/>
        <w:b/>
        <w:bCs/>
        <w:kern w:val="0"/>
        <w:sz w:val="20"/>
        <w:szCs w:val="20"/>
        <w:lang w:eastAsia="en-GB" w:bidi="ar-SA"/>
      </w:rPr>
    </w:pPr>
    <w:r w:rsidRPr="00350F3A">
      <w:rPr>
        <w:rFonts w:ascii="Calibri" w:eastAsia="Times New Roman" w:hAnsi="Calibri" w:cs="Calibri,Bold"/>
        <w:b/>
        <w:bCs/>
        <w:kern w:val="0"/>
        <w:sz w:val="20"/>
        <w:szCs w:val="20"/>
        <w:lang w:eastAsia="en-GB" w:bidi="ar-SA"/>
      </w:rPr>
      <w:t>___________________  ___________________________________________________________________</w:t>
    </w:r>
  </w:p>
  <w:p w14:paraId="480AC283" w14:textId="77777777" w:rsidR="00350F3A" w:rsidRPr="00350F3A" w:rsidRDefault="00350F3A" w:rsidP="00350F3A">
    <w:pPr>
      <w:suppressAutoHyphens w:val="0"/>
      <w:autoSpaceDE w:val="0"/>
      <w:adjustRightInd w:val="0"/>
      <w:textAlignment w:val="auto"/>
      <w:rPr>
        <w:rFonts w:ascii="Calibri" w:eastAsia="Times New Roman" w:hAnsi="Calibri" w:cs="Calibri,Bold"/>
        <w:b/>
        <w:bCs/>
        <w:kern w:val="0"/>
        <w:sz w:val="20"/>
        <w:szCs w:val="20"/>
        <w:lang w:eastAsia="en-GB" w:bidi="ar-SA"/>
      </w:rPr>
    </w:pPr>
    <w:r w:rsidRPr="00350F3A">
      <w:rPr>
        <w:rFonts w:ascii="Calibri" w:eastAsia="Times New Roman" w:hAnsi="Calibri" w:cs="Calibri,Bold"/>
        <w:b/>
        <w:bCs/>
        <w:kern w:val="0"/>
        <w:sz w:val="20"/>
        <w:szCs w:val="20"/>
        <w:lang w:eastAsia="en-GB" w:bidi="ar-SA"/>
      </w:rPr>
      <w:t>Later Life Choices Glenrothes is a Company Limited by Guarantee. Reg. No SC 170207, Charity No. SC 009113 Registered Office: 100 Scott Road, Glenrothes, KY6 1AE</w:t>
    </w:r>
  </w:p>
  <w:p w14:paraId="5FD4EC5C" w14:textId="2F50C2E1" w:rsidR="00350F3A" w:rsidRPr="00350F3A" w:rsidRDefault="00350F3A" w:rsidP="00350F3A">
    <w:pPr>
      <w:suppressAutoHyphens w:val="0"/>
      <w:autoSpaceDE w:val="0"/>
      <w:adjustRightInd w:val="0"/>
      <w:textAlignment w:val="auto"/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</w:pPr>
    <w:proofErr w:type="gramStart"/>
    <w:r w:rsidRPr="00350F3A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L:</w:t>
    </w:r>
    <w:r w:rsidR="00842640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llcg</w:t>
    </w:r>
    <w:proofErr w:type="gramEnd"/>
    <w:r w:rsidRPr="00350F3A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/Policies &amp; Procedures/</w:t>
    </w:r>
    <w:r w:rsidR="004A0E61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 xml:space="preserve">Handling Data Protection </w:t>
    </w:r>
    <w:r w:rsidR="00842640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Complaints</w:t>
    </w:r>
    <w:r w:rsidRPr="00350F3A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 xml:space="preserve"> Polic</w:t>
    </w:r>
    <w:r w:rsidR="00842640">
      <w:rPr>
        <w:rFonts w:ascii="Calibri" w:eastAsia="Times New Roman" w:hAnsi="Calibri" w:cs="Calibri,Bold"/>
        <w:bCs/>
        <w:i/>
        <w:kern w:val="0"/>
        <w:sz w:val="20"/>
        <w:szCs w:val="20"/>
        <w:lang w:eastAsia="en-GB" w:bidi="ar-SA"/>
      </w:rPr>
      <w:t>y &amp; Procedure</w:t>
    </w:r>
  </w:p>
  <w:p w14:paraId="0231804C" w14:textId="29D270CC" w:rsidR="001E568A" w:rsidRPr="00350F3A" w:rsidRDefault="00350F3A" w:rsidP="00350F3A">
    <w:pPr>
      <w:widowControl/>
      <w:suppressAutoHyphens w:val="0"/>
      <w:autoSpaceDN/>
      <w:textAlignment w:val="auto"/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</w:pPr>
    <w:r w:rsidRPr="00350F3A"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 xml:space="preserve">Reviewed: </w:t>
    </w:r>
    <w:r w:rsidR="004A0E61"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>Jun</w:t>
    </w:r>
    <w:r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 xml:space="preserve"> 2</w:t>
    </w:r>
    <w:r w:rsidR="004A0E61">
      <w:rPr>
        <w:rFonts w:ascii="Calibri" w:eastAsia="Calibri" w:hAnsi="Calibri" w:cs="Times New Roman"/>
        <w:i/>
        <w:iCs/>
        <w:kern w:val="0"/>
        <w:sz w:val="22"/>
        <w:szCs w:val="22"/>
        <w:lang w:val="en-US" w:eastAsia="en-GB" w:bidi="ar-SA"/>
      </w:rPr>
      <w:t>6</w:t>
    </w:r>
    <w:r w:rsidRPr="00350F3A">
      <w:rPr>
        <w:rFonts w:ascii="Calibri" w:eastAsia="Calibri" w:hAnsi="Calibri" w:cs="Times New Roman"/>
        <w:kern w:val="0"/>
        <w:sz w:val="22"/>
        <w:szCs w:val="22"/>
        <w:lang w:val="en-US" w:eastAsia="en-GB" w:bidi="ar-SA"/>
      </w:rPr>
      <w:t xml:space="preserve">               </w:t>
    </w:r>
    <w:r>
      <w:rPr>
        <w:rFonts w:ascii="Calibri" w:eastAsia="Calibri" w:hAnsi="Calibri" w:cs="Times New Roman"/>
        <w:kern w:val="0"/>
        <w:sz w:val="22"/>
        <w:szCs w:val="22"/>
        <w:lang w:val="en-US" w:eastAsia="en-GB" w:bidi="ar-SA"/>
      </w:rPr>
      <w:t xml:space="preserve">                            </w:t>
    </w:r>
    <w:r w:rsidRPr="00350F3A">
      <w:rPr>
        <w:rFonts w:ascii="Calibri" w:eastAsia="Calibri" w:hAnsi="Calibri" w:cs="Times New Roman"/>
        <w:kern w:val="0"/>
        <w:sz w:val="22"/>
        <w:szCs w:val="22"/>
        <w:lang w:val="en-US" w:eastAsia="en-GB" w:bidi="ar-SA"/>
      </w:rPr>
      <w:t xml:space="preserve"> </w:t>
    </w:r>
    <w:r w:rsidRPr="00350F3A">
      <w:rPr>
        <w:rFonts w:asciiTheme="minorHAnsi" w:eastAsia="Calibri" w:hAnsiTheme="minorHAnsi" w:cstheme="minorHAnsi"/>
        <w:kern w:val="0"/>
        <w:sz w:val="22"/>
        <w:szCs w:val="22"/>
        <w:lang w:val="en-US" w:eastAsia="en-GB" w:bidi="ar-SA"/>
      </w:rPr>
      <w:t xml:space="preserve">Page </w:t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fldChar w:fldCharType="begin"/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instrText xml:space="preserve"> PAGE </w:instrText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fldChar w:fldCharType="separate"/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t>1</w:t>
    </w:r>
    <w:r w:rsidRPr="00350F3A">
      <w:rPr>
        <w:rFonts w:asciiTheme="minorHAnsi" w:eastAsia="Calibri" w:hAnsiTheme="minorHAnsi" w:cstheme="minorHAnsi"/>
        <w:bCs/>
        <w:kern w:val="0"/>
        <w:sz w:val="22"/>
        <w:szCs w:val="22"/>
        <w:lang w:val="en-US" w:eastAsia="en-GB" w:bidi="ar-SA"/>
      </w:rPr>
      <w:fldChar w:fldCharType="end"/>
    </w:r>
    <w:r w:rsidRPr="00350F3A">
      <w:rPr>
        <w:rFonts w:asciiTheme="minorHAnsi" w:eastAsia="Calibri" w:hAnsiTheme="minorHAnsi" w:cstheme="minorHAnsi"/>
        <w:kern w:val="0"/>
        <w:sz w:val="22"/>
        <w:szCs w:val="22"/>
        <w:lang w:val="en-US" w:eastAsia="en-GB" w:bidi="ar-SA"/>
      </w:rPr>
      <w:t xml:space="preserve"> of </w:t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fldChar w:fldCharType="begin"/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instrText xml:space="preserve"> NUMPAGES  </w:instrText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fldChar w:fldCharType="separate"/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t>11</w:t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fldChar w:fldCharType="end"/>
    </w:r>
    <w:r w:rsidRPr="00350F3A">
      <w:rPr>
        <w:rFonts w:ascii="Times New Roman" w:eastAsia="Calibri" w:hAnsi="Times New Roman" w:cs="Times New Roman"/>
        <w:bCs/>
        <w:i/>
        <w:iCs/>
        <w:kern w:val="0"/>
        <w:sz w:val="20"/>
        <w:szCs w:val="20"/>
        <w:lang w:val="en-US" w:eastAsia="en-GB" w:bidi="ar-SA"/>
      </w:rPr>
      <w:t xml:space="preserve">                     </w:t>
    </w:r>
    <w:r>
      <w:rPr>
        <w:rFonts w:ascii="Times New Roman" w:eastAsia="Calibri" w:hAnsi="Times New Roman" w:cs="Times New Roman"/>
        <w:bCs/>
        <w:i/>
        <w:iCs/>
        <w:kern w:val="0"/>
        <w:sz w:val="20"/>
        <w:szCs w:val="20"/>
        <w:lang w:val="en-US" w:eastAsia="en-GB" w:bidi="ar-SA"/>
      </w:rPr>
      <w:t xml:space="preserve">                          </w:t>
    </w:r>
    <w:r w:rsidRPr="00350F3A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val="en-US" w:eastAsia="en-GB" w:bidi="ar-SA"/>
      </w:rPr>
      <w:t>Next Review:</w:t>
    </w:r>
    <w:r w:rsidRPr="00350F3A"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  <w:t xml:space="preserve"> </w:t>
    </w:r>
    <w:r w:rsidR="004A0E61"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  <w:t>Jun</w:t>
    </w:r>
    <w:r w:rsidR="00842640"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  <w:t xml:space="preserve"> 202</w:t>
    </w:r>
    <w:r w:rsidR="004A0E61">
      <w:rPr>
        <w:rFonts w:asciiTheme="minorHAnsi" w:eastAsia="Calibri" w:hAnsiTheme="minorHAnsi" w:cstheme="minorHAnsi"/>
        <w:i/>
        <w:kern w:val="0"/>
        <w:sz w:val="22"/>
        <w:szCs w:val="22"/>
        <w:lang w:val="en-US" w:eastAsia="en-GB" w:bidi="ar-S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320E3" w14:textId="77777777" w:rsidR="009164F2" w:rsidRDefault="009164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262E25" w14:textId="77777777" w:rsidR="009164F2" w:rsidRDefault="009164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F5448" w14:textId="49F1B73D" w:rsidR="00203D13" w:rsidRPr="00203D13" w:rsidRDefault="00350F3A" w:rsidP="00203D13">
    <w:pPr>
      <w:widowControl/>
      <w:tabs>
        <w:tab w:val="center" w:pos="4153"/>
        <w:tab w:val="right" w:pos="8306"/>
      </w:tabs>
      <w:suppressAutoHyphens w:val="0"/>
      <w:autoSpaceDN/>
      <w:textAlignment w:val="auto"/>
      <w:rPr>
        <w:rFonts w:ascii="Times New Roman" w:eastAsia="Times New Roman" w:hAnsi="Times New Roman" w:cs="Times New Roman"/>
        <w:kern w:val="0"/>
        <w:lang w:eastAsia="en-US" w:bidi="ar-SA"/>
      </w:rPr>
    </w:pPr>
    <w:r>
      <w:rPr>
        <w:noProof/>
      </w:rPr>
      <w:drawing>
        <wp:inline distT="0" distB="0" distL="0" distR="0" wp14:anchorId="590F8776" wp14:editId="43CC8DB6">
          <wp:extent cx="859091" cy="900000"/>
          <wp:effectExtent l="0" t="0" r="0" b="0"/>
          <wp:docPr id="1610048121" name="Picture 161004812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&#10;&#10;Description automatically generated"/>
                  <pic:cNvPicPr/>
                </pic:nvPicPr>
                <pic:blipFill rotWithShape="1">
                  <a:blip r:embed="rId1"/>
                  <a:srcRect l="34283" t="20709" r="34263" b="20711"/>
                  <a:stretch/>
                </pic:blipFill>
                <pic:spPr bwMode="auto">
                  <a:xfrm>
                    <a:off x="0" y="0"/>
                    <a:ext cx="85909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C0D6D">
      <w:rPr>
        <w:rFonts w:ascii="Cambria" w:hAnsi="Cambria"/>
        <w:color w:val="7030A0"/>
        <w:sz w:val="22"/>
        <w:szCs w:val="20"/>
        <w:lang w:eastAsia="en-US"/>
      </w:rPr>
      <w:t xml:space="preserve">          </w:t>
    </w:r>
    <w:r>
      <w:rPr>
        <w:rFonts w:ascii="Cambria" w:hAnsi="Cambria"/>
        <w:color w:val="7030A0"/>
        <w:sz w:val="22"/>
        <w:szCs w:val="20"/>
        <w:lang w:eastAsia="en-US"/>
      </w:rPr>
      <w:t xml:space="preserve">                 </w:t>
    </w:r>
    <w:r w:rsidRPr="00BC0D6D">
      <w:rPr>
        <w:rFonts w:ascii="Cambria" w:hAnsi="Cambria"/>
        <w:b/>
        <w:bCs/>
        <w:color w:val="7030A0"/>
        <w:sz w:val="32"/>
        <w:szCs w:val="32"/>
        <w:lang w:eastAsia="en-US"/>
      </w:rPr>
      <w:t>Later Life Choice</w:t>
    </w:r>
    <w:r>
      <w:rPr>
        <w:rFonts w:ascii="Cambria" w:hAnsi="Cambria"/>
        <w:b/>
        <w:bCs/>
        <w:color w:val="7030A0"/>
        <w:sz w:val="32"/>
        <w:szCs w:val="32"/>
        <w:lang w:eastAsia="en-US"/>
      </w:rPr>
      <w:t>s Glenrothes</w:t>
    </w:r>
    <w:r w:rsidRPr="00BC0D6D">
      <w:rPr>
        <w:rFonts w:ascii="Cambria" w:hAnsi="Cambria"/>
        <w:color w:val="7030A0"/>
        <w:sz w:val="28"/>
        <w:szCs w:val="28"/>
        <w:lang w:eastAsia="en-US"/>
      </w:rPr>
      <w:t xml:space="preserve">         </w:t>
    </w:r>
  </w:p>
  <w:p w14:paraId="6C65E685" w14:textId="77777777" w:rsidR="00203D13" w:rsidRDefault="00203D13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B0F"/>
    <w:multiLevelType w:val="multilevel"/>
    <w:tmpl w:val="F9D632E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8112C"/>
    <w:multiLevelType w:val="multilevel"/>
    <w:tmpl w:val="F99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6A2B"/>
    <w:multiLevelType w:val="multilevel"/>
    <w:tmpl w:val="8988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27F81"/>
    <w:multiLevelType w:val="multilevel"/>
    <w:tmpl w:val="B97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D15A3"/>
    <w:multiLevelType w:val="hybridMultilevel"/>
    <w:tmpl w:val="AA5C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36C9"/>
    <w:multiLevelType w:val="hybridMultilevel"/>
    <w:tmpl w:val="FC90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56DC1"/>
    <w:multiLevelType w:val="multilevel"/>
    <w:tmpl w:val="B2F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95C87"/>
    <w:multiLevelType w:val="multilevel"/>
    <w:tmpl w:val="C2C22862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➢"/>
      <w:lvlJc w:val="left"/>
      <w:rPr>
        <w:rFonts w:ascii="StarSymbol" w:eastAsia="OpenSymbol" w:hAnsi="StarSymbol" w:cs="OpenSymbol"/>
      </w:rPr>
    </w:lvl>
    <w:lvl w:ilvl="2">
      <w:numFmt w:val="bullet"/>
      <w:lvlText w:val="➢"/>
      <w:lvlJc w:val="left"/>
      <w:rPr>
        <w:rFonts w:ascii="StarSymbol" w:eastAsia="OpenSymbol" w:hAnsi="StarSymbol" w:cs="OpenSymbol"/>
      </w:rPr>
    </w:lvl>
    <w:lvl w:ilvl="3">
      <w:numFmt w:val="bullet"/>
      <w:lvlText w:val="➢"/>
      <w:lvlJc w:val="left"/>
      <w:rPr>
        <w:rFonts w:ascii="StarSymbol" w:eastAsia="OpenSymbol" w:hAnsi="StarSymbol" w:cs="OpenSymbol"/>
      </w:rPr>
    </w:lvl>
    <w:lvl w:ilvl="4">
      <w:numFmt w:val="bullet"/>
      <w:lvlText w:val="➢"/>
      <w:lvlJc w:val="left"/>
      <w:rPr>
        <w:rFonts w:ascii="StarSymbol" w:eastAsia="OpenSymbol" w:hAnsi="StarSymbol" w:cs="OpenSymbol"/>
      </w:rPr>
    </w:lvl>
    <w:lvl w:ilvl="5">
      <w:numFmt w:val="bullet"/>
      <w:lvlText w:val="➢"/>
      <w:lvlJc w:val="left"/>
      <w:rPr>
        <w:rFonts w:ascii="StarSymbol" w:eastAsia="OpenSymbol" w:hAnsi="StarSymbol" w:cs="OpenSymbol"/>
      </w:rPr>
    </w:lvl>
    <w:lvl w:ilvl="6">
      <w:numFmt w:val="bullet"/>
      <w:lvlText w:val="➢"/>
      <w:lvlJc w:val="left"/>
      <w:rPr>
        <w:rFonts w:ascii="StarSymbol" w:eastAsia="OpenSymbol" w:hAnsi="StarSymbol" w:cs="OpenSymbol"/>
      </w:rPr>
    </w:lvl>
    <w:lvl w:ilvl="7">
      <w:numFmt w:val="bullet"/>
      <w:lvlText w:val="➢"/>
      <w:lvlJc w:val="left"/>
      <w:rPr>
        <w:rFonts w:ascii="StarSymbol" w:eastAsia="OpenSymbol" w:hAnsi="StarSymbol" w:cs="OpenSymbol"/>
      </w:rPr>
    </w:lvl>
    <w:lvl w:ilvl="8">
      <w:numFmt w:val="bullet"/>
      <w:lvlText w:val="➢"/>
      <w:lvlJc w:val="left"/>
      <w:rPr>
        <w:rFonts w:ascii="StarSymbol" w:eastAsia="OpenSymbol" w:hAnsi="StarSymbol" w:cs="OpenSymbol"/>
      </w:rPr>
    </w:lvl>
  </w:abstractNum>
  <w:abstractNum w:abstractNumId="8" w15:restartNumberingAfterBreak="0">
    <w:nsid w:val="273F4306"/>
    <w:multiLevelType w:val="hybridMultilevel"/>
    <w:tmpl w:val="F388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A0B3A"/>
    <w:multiLevelType w:val="multilevel"/>
    <w:tmpl w:val="D368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F1435B"/>
    <w:multiLevelType w:val="multilevel"/>
    <w:tmpl w:val="5664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26733"/>
    <w:multiLevelType w:val="multilevel"/>
    <w:tmpl w:val="D906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D33EE2"/>
    <w:multiLevelType w:val="hybridMultilevel"/>
    <w:tmpl w:val="5F8CD62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AAD4EBC"/>
    <w:multiLevelType w:val="multilevel"/>
    <w:tmpl w:val="A260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4A24F7"/>
    <w:multiLevelType w:val="multilevel"/>
    <w:tmpl w:val="8418EAF4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➢"/>
      <w:lvlJc w:val="left"/>
      <w:rPr>
        <w:rFonts w:ascii="StarSymbol" w:eastAsia="OpenSymbol" w:hAnsi="StarSymbol" w:cs="OpenSymbol"/>
      </w:rPr>
    </w:lvl>
    <w:lvl w:ilvl="2">
      <w:numFmt w:val="bullet"/>
      <w:lvlText w:val="➢"/>
      <w:lvlJc w:val="left"/>
      <w:rPr>
        <w:rFonts w:ascii="StarSymbol" w:eastAsia="OpenSymbol" w:hAnsi="StarSymbol" w:cs="OpenSymbol"/>
      </w:rPr>
    </w:lvl>
    <w:lvl w:ilvl="3">
      <w:numFmt w:val="bullet"/>
      <w:lvlText w:val="➢"/>
      <w:lvlJc w:val="left"/>
      <w:rPr>
        <w:rFonts w:ascii="StarSymbol" w:eastAsia="OpenSymbol" w:hAnsi="StarSymbol" w:cs="OpenSymbol"/>
      </w:rPr>
    </w:lvl>
    <w:lvl w:ilvl="4">
      <w:numFmt w:val="bullet"/>
      <w:lvlText w:val="➢"/>
      <w:lvlJc w:val="left"/>
      <w:rPr>
        <w:rFonts w:ascii="StarSymbol" w:eastAsia="OpenSymbol" w:hAnsi="StarSymbol" w:cs="OpenSymbol"/>
      </w:rPr>
    </w:lvl>
    <w:lvl w:ilvl="5">
      <w:numFmt w:val="bullet"/>
      <w:lvlText w:val="➢"/>
      <w:lvlJc w:val="left"/>
      <w:rPr>
        <w:rFonts w:ascii="StarSymbol" w:eastAsia="OpenSymbol" w:hAnsi="StarSymbol" w:cs="OpenSymbol"/>
      </w:rPr>
    </w:lvl>
    <w:lvl w:ilvl="6">
      <w:numFmt w:val="bullet"/>
      <w:lvlText w:val="➢"/>
      <w:lvlJc w:val="left"/>
      <w:rPr>
        <w:rFonts w:ascii="StarSymbol" w:eastAsia="OpenSymbol" w:hAnsi="StarSymbol" w:cs="OpenSymbol"/>
      </w:rPr>
    </w:lvl>
    <w:lvl w:ilvl="7">
      <w:numFmt w:val="bullet"/>
      <w:lvlText w:val="➢"/>
      <w:lvlJc w:val="left"/>
      <w:rPr>
        <w:rFonts w:ascii="StarSymbol" w:eastAsia="OpenSymbol" w:hAnsi="StarSymbol" w:cs="OpenSymbol"/>
      </w:rPr>
    </w:lvl>
    <w:lvl w:ilvl="8">
      <w:numFmt w:val="bullet"/>
      <w:lvlText w:val="➢"/>
      <w:lvlJc w:val="left"/>
      <w:rPr>
        <w:rFonts w:ascii="StarSymbol" w:eastAsia="OpenSymbol" w:hAnsi="StarSymbol" w:cs="OpenSymbol"/>
      </w:rPr>
    </w:lvl>
  </w:abstractNum>
  <w:abstractNum w:abstractNumId="15" w15:restartNumberingAfterBreak="0">
    <w:nsid w:val="44F41762"/>
    <w:multiLevelType w:val="multilevel"/>
    <w:tmpl w:val="78CE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257B1"/>
    <w:multiLevelType w:val="multilevel"/>
    <w:tmpl w:val="F2E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BB7436"/>
    <w:multiLevelType w:val="hybridMultilevel"/>
    <w:tmpl w:val="1E002BF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D976A88"/>
    <w:multiLevelType w:val="hybridMultilevel"/>
    <w:tmpl w:val="89540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60E89"/>
    <w:multiLevelType w:val="multilevel"/>
    <w:tmpl w:val="A57C37D4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➢"/>
      <w:lvlJc w:val="left"/>
      <w:rPr>
        <w:rFonts w:ascii="StarSymbol" w:eastAsia="OpenSymbol" w:hAnsi="StarSymbol" w:cs="OpenSymbol"/>
      </w:rPr>
    </w:lvl>
    <w:lvl w:ilvl="2">
      <w:numFmt w:val="bullet"/>
      <w:lvlText w:val="➢"/>
      <w:lvlJc w:val="left"/>
      <w:rPr>
        <w:rFonts w:ascii="StarSymbol" w:eastAsia="OpenSymbol" w:hAnsi="StarSymbol" w:cs="OpenSymbol"/>
      </w:rPr>
    </w:lvl>
    <w:lvl w:ilvl="3">
      <w:numFmt w:val="bullet"/>
      <w:lvlText w:val="➢"/>
      <w:lvlJc w:val="left"/>
      <w:rPr>
        <w:rFonts w:ascii="StarSymbol" w:eastAsia="OpenSymbol" w:hAnsi="StarSymbol" w:cs="OpenSymbol"/>
      </w:rPr>
    </w:lvl>
    <w:lvl w:ilvl="4">
      <w:numFmt w:val="bullet"/>
      <w:lvlText w:val="➢"/>
      <w:lvlJc w:val="left"/>
      <w:rPr>
        <w:rFonts w:ascii="StarSymbol" w:eastAsia="OpenSymbol" w:hAnsi="StarSymbol" w:cs="OpenSymbol"/>
      </w:rPr>
    </w:lvl>
    <w:lvl w:ilvl="5">
      <w:numFmt w:val="bullet"/>
      <w:lvlText w:val="➢"/>
      <w:lvlJc w:val="left"/>
      <w:rPr>
        <w:rFonts w:ascii="StarSymbol" w:eastAsia="OpenSymbol" w:hAnsi="StarSymbol" w:cs="OpenSymbol"/>
      </w:rPr>
    </w:lvl>
    <w:lvl w:ilvl="6">
      <w:numFmt w:val="bullet"/>
      <w:lvlText w:val="➢"/>
      <w:lvlJc w:val="left"/>
      <w:rPr>
        <w:rFonts w:ascii="StarSymbol" w:eastAsia="OpenSymbol" w:hAnsi="StarSymbol" w:cs="OpenSymbol"/>
      </w:rPr>
    </w:lvl>
    <w:lvl w:ilvl="7">
      <w:numFmt w:val="bullet"/>
      <w:lvlText w:val="➢"/>
      <w:lvlJc w:val="left"/>
      <w:rPr>
        <w:rFonts w:ascii="StarSymbol" w:eastAsia="OpenSymbol" w:hAnsi="StarSymbol" w:cs="OpenSymbol"/>
      </w:rPr>
    </w:lvl>
    <w:lvl w:ilvl="8">
      <w:numFmt w:val="bullet"/>
      <w:lvlText w:val="➢"/>
      <w:lvlJc w:val="left"/>
      <w:rPr>
        <w:rFonts w:ascii="StarSymbol" w:eastAsia="OpenSymbol" w:hAnsi="StarSymbol" w:cs="OpenSymbol"/>
      </w:rPr>
    </w:lvl>
  </w:abstractNum>
  <w:abstractNum w:abstractNumId="20" w15:restartNumberingAfterBreak="0">
    <w:nsid w:val="5EFF23F7"/>
    <w:multiLevelType w:val="hybridMultilevel"/>
    <w:tmpl w:val="F7B8F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A1969"/>
    <w:multiLevelType w:val="multilevel"/>
    <w:tmpl w:val="F6C0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742E5D"/>
    <w:multiLevelType w:val="multilevel"/>
    <w:tmpl w:val="CB9E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610FE"/>
    <w:multiLevelType w:val="multilevel"/>
    <w:tmpl w:val="066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8214707">
    <w:abstractNumId w:val="7"/>
  </w:num>
  <w:num w:numId="2" w16cid:durableId="5209793">
    <w:abstractNumId w:val="19"/>
  </w:num>
  <w:num w:numId="3" w16cid:durableId="162667259">
    <w:abstractNumId w:val="14"/>
  </w:num>
  <w:num w:numId="4" w16cid:durableId="106894827">
    <w:abstractNumId w:val="18"/>
  </w:num>
  <w:num w:numId="5" w16cid:durableId="631785282">
    <w:abstractNumId w:val="8"/>
  </w:num>
  <w:num w:numId="6" w16cid:durableId="1284725908">
    <w:abstractNumId w:val="4"/>
  </w:num>
  <w:num w:numId="7" w16cid:durableId="350575026">
    <w:abstractNumId w:val="11"/>
  </w:num>
  <w:num w:numId="8" w16cid:durableId="67847785">
    <w:abstractNumId w:val="13"/>
  </w:num>
  <w:num w:numId="9" w16cid:durableId="2066681774">
    <w:abstractNumId w:val="3"/>
  </w:num>
  <w:num w:numId="10" w16cid:durableId="1076904218">
    <w:abstractNumId w:val="21"/>
  </w:num>
  <w:num w:numId="11" w16cid:durableId="1970865348">
    <w:abstractNumId w:val="9"/>
  </w:num>
  <w:num w:numId="12" w16cid:durableId="101461684">
    <w:abstractNumId w:val="0"/>
  </w:num>
  <w:num w:numId="13" w16cid:durableId="603268444">
    <w:abstractNumId w:val="16"/>
  </w:num>
  <w:num w:numId="14" w16cid:durableId="2019967116">
    <w:abstractNumId w:val="23"/>
  </w:num>
  <w:num w:numId="15" w16cid:durableId="269364347">
    <w:abstractNumId w:val="22"/>
  </w:num>
  <w:num w:numId="16" w16cid:durableId="40979255">
    <w:abstractNumId w:val="6"/>
  </w:num>
  <w:num w:numId="17" w16cid:durableId="1880773848">
    <w:abstractNumId w:val="10"/>
  </w:num>
  <w:num w:numId="18" w16cid:durableId="1422876979">
    <w:abstractNumId w:val="15"/>
  </w:num>
  <w:num w:numId="19" w16cid:durableId="408579479">
    <w:abstractNumId w:val="2"/>
  </w:num>
  <w:num w:numId="20" w16cid:durableId="306714088">
    <w:abstractNumId w:val="1"/>
  </w:num>
  <w:num w:numId="21" w16cid:durableId="1016271094">
    <w:abstractNumId w:val="20"/>
  </w:num>
  <w:num w:numId="22" w16cid:durableId="1334189282">
    <w:abstractNumId w:val="17"/>
  </w:num>
  <w:num w:numId="23" w16cid:durableId="1998340701">
    <w:abstractNumId w:val="12"/>
  </w:num>
  <w:num w:numId="24" w16cid:durableId="1283803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02"/>
    <w:rsid w:val="00011332"/>
    <w:rsid w:val="0007052F"/>
    <w:rsid w:val="0009517A"/>
    <w:rsid w:val="000963B9"/>
    <w:rsid w:val="000A2CFE"/>
    <w:rsid w:val="000B7BFF"/>
    <w:rsid w:val="000C2521"/>
    <w:rsid w:val="000C2798"/>
    <w:rsid w:val="000D51BB"/>
    <w:rsid w:val="000D6341"/>
    <w:rsid w:val="000F2059"/>
    <w:rsid w:val="001462BC"/>
    <w:rsid w:val="00167A08"/>
    <w:rsid w:val="001756B1"/>
    <w:rsid w:val="001E568A"/>
    <w:rsid w:val="00203D13"/>
    <w:rsid w:val="00220CBA"/>
    <w:rsid w:val="00222226"/>
    <w:rsid w:val="00230F76"/>
    <w:rsid w:val="002634AD"/>
    <w:rsid w:val="00266E55"/>
    <w:rsid w:val="00272FE6"/>
    <w:rsid w:val="0029467D"/>
    <w:rsid w:val="00310684"/>
    <w:rsid w:val="00312514"/>
    <w:rsid w:val="0032286D"/>
    <w:rsid w:val="00350F3A"/>
    <w:rsid w:val="003B7E44"/>
    <w:rsid w:val="00430491"/>
    <w:rsid w:val="00446027"/>
    <w:rsid w:val="0047180E"/>
    <w:rsid w:val="004A0E61"/>
    <w:rsid w:val="004C4FD5"/>
    <w:rsid w:val="004F4734"/>
    <w:rsid w:val="0057078C"/>
    <w:rsid w:val="0058083A"/>
    <w:rsid w:val="00586877"/>
    <w:rsid w:val="005A4432"/>
    <w:rsid w:val="00622D08"/>
    <w:rsid w:val="006B3D9E"/>
    <w:rsid w:val="006C3C70"/>
    <w:rsid w:val="007035D3"/>
    <w:rsid w:val="00721EF0"/>
    <w:rsid w:val="00731B0F"/>
    <w:rsid w:val="00767929"/>
    <w:rsid w:val="00794156"/>
    <w:rsid w:val="007B7916"/>
    <w:rsid w:val="007F42B0"/>
    <w:rsid w:val="00842640"/>
    <w:rsid w:val="008478BB"/>
    <w:rsid w:val="00886A57"/>
    <w:rsid w:val="008D2113"/>
    <w:rsid w:val="008E251E"/>
    <w:rsid w:val="009164F2"/>
    <w:rsid w:val="009366DD"/>
    <w:rsid w:val="00947EF7"/>
    <w:rsid w:val="00A136AE"/>
    <w:rsid w:val="00A46334"/>
    <w:rsid w:val="00A722F3"/>
    <w:rsid w:val="00AA5B80"/>
    <w:rsid w:val="00AD2036"/>
    <w:rsid w:val="00AE148D"/>
    <w:rsid w:val="00B12F5A"/>
    <w:rsid w:val="00B13762"/>
    <w:rsid w:val="00B153F6"/>
    <w:rsid w:val="00B32BFC"/>
    <w:rsid w:val="00B32C6A"/>
    <w:rsid w:val="00B51FA5"/>
    <w:rsid w:val="00B62979"/>
    <w:rsid w:val="00C31BB2"/>
    <w:rsid w:val="00CB0231"/>
    <w:rsid w:val="00CB2EE2"/>
    <w:rsid w:val="00D26993"/>
    <w:rsid w:val="00D97039"/>
    <w:rsid w:val="00DA5416"/>
    <w:rsid w:val="00DF769C"/>
    <w:rsid w:val="00E30CC0"/>
    <w:rsid w:val="00E94E49"/>
    <w:rsid w:val="00EB6D8E"/>
    <w:rsid w:val="00EC3A6C"/>
    <w:rsid w:val="00EC58E6"/>
    <w:rsid w:val="00ED475B"/>
    <w:rsid w:val="00F30C67"/>
    <w:rsid w:val="00F3158D"/>
    <w:rsid w:val="00F40102"/>
    <w:rsid w:val="00F4285D"/>
    <w:rsid w:val="00F65E78"/>
    <w:rsid w:val="00F9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70A5C"/>
  <w15:docId w15:val="{1F437A1E-7AEF-4018-8A29-253E9F24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ListParagraph">
    <w:name w:val="List Paragraph"/>
    <w:basedOn w:val="Normal"/>
    <w:pPr>
      <w:ind w:left="720"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203D13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03D13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203D1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03D13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D9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9E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B02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2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58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terlifechoicesglenroth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o.org.uk/make-a-complaint/data-protection-complai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7DE9-08C9-4965-8223-CE3273AD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Soutar</dc:creator>
  <cp:lastModifiedBy>Fiona Kennedy</cp:lastModifiedBy>
  <cp:revision>2</cp:revision>
  <cp:lastPrinted>2026-06-01T14:27:00Z</cp:lastPrinted>
  <dcterms:created xsi:type="dcterms:W3CDTF">2026-06-18T12:53:00Z</dcterms:created>
  <dcterms:modified xsi:type="dcterms:W3CDTF">2026-06-18T12:53:00Z</dcterms:modified>
</cp:coreProperties>
</file>